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E5FC" w14:textId="4C0F4F72" w:rsidR="007565AE" w:rsidRPr="00646C0E" w:rsidRDefault="0045422F" w:rsidP="00443F0D">
      <w:pPr>
        <w:spacing w:after="0" w:line="360" w:lineRule="auto"/>
        <w:rPr>
          <w:rFonts w:cstheme="minorHAnsi"/>
          <w:b/>
          <w:sz w:val="24"/>
          <w:szCs w:val="24"/>
        </w:rPr>
      </w:pPr>
      <w:r w:rsidRPr="00646C0E">
        <w:rPr>
          <w:rFonts w:ascii="Arial" w:hAnsi="Arial" w:cs="Arial"/>
          <w:b/>
          <w:sz w:val="24"/>
          <w:szCs w:val="24"/>
        </w:rPr>
        <w:t>J</w:t>
      </w:r>
      <w:r w:rsidR="001F23AF" w:rsidRPr="00646C0E">
        <w:rPr>
          <w:rFonts w:ascii="Arial" w:hAnsi="Arial" w:cs="Arial"/>
          <w:b/>
          <w:sz w:val="24"/>
          <w:szCs w:val="24"/>
        </w:rPr>
        <w:t>OHN CANALE</w:t>
      </w:r>
    </w:p>
    <w:p w14:paraId="2BBDBECD" w14:textId="54F0A478" w:rsidR="007565AE" w:rsidRPr="00614ECC" w:rsidRDefault="000C77DB" w:rsidP="00443F0D">
      <w:pPr>
        <w:spacing w:after="0" w:line="360" w:lineRule="auto"/>
        <w:rPr>
          <w:rFonts w:cstheme="minorHAnsi"/>
          <w:b/>
          <w:sz w:val="24"/>
          <w:szCs w:val="24"/>
        </w:rPr>
      </w:pPr>
      <w:r w:rsidRPr="00614ECC">
        <w:rPr>
          <w:rFonts w:cstheme="minorHAnsi"/>
          <w:b/>
          <w:sz w:val="24"/>
          <w:szCs w:val="24"/>
        </w:rPr>
        <w:t>Vice President, Strategic Supply Management</w:t>
      </w:r>
      <w:r w:rsidR="007565AE" w:rsidRPr="00614ECC">
        <w:rPr>
          <w:rFonts w:cstheme="minorHAnsi"/>
          <w:b/>
          <w:sz w:val="24"/>
          <w:szCs w:val="24"/>
        </w:rPr>
        <w:t xml:space="preserve"> of the New York Power Authority</w:t>
      </w:r>
    </w:p>
    <w:p w14:paraId="59019785" w14:textId="5757A076" w:rsidR="00DD60AF" w:rsidRPr="00614ECC" w:rsidRDefault="00DD60AF" w:rsidP="00443F0D">
      <w:pPr>
        <w:spacing w:after="0" w:line="360" w:lineRule="auto"/>
        <w:rPr>
          <w:rFonts w:cstheme="minorHAnsi"/>
          <w:b/>
          <w:sz w:val="24"/>
          <w:szCs w:val="24"/>
        </w:rPr>
      </w:pPr>
      <w:r w:rsidRPr="00614ECC">
        <w:rPr>
          <w:rFonts w:cstheme="minorHAnsi"/>
          <w:b/>
          <w:sz w:val="24"/>
          <w:szCs w:val="24"/>
        </w:rPr>
        <w:t>September 12, 10AM</w:t>
      </w:r>
    </w:p>
    <w:p w14:paraId="4D41C021" w14:textId="77777777" w:rsidR="007565AE" w:rsidRPr="00614ECC" w:rsidRDefault="007565AE" w:rsidP="00443F0D">
      <w:pPr>
        <w:spacing w:line="360" w:lineRule="auto"/>
        <w:rPr>
          <w:rFonts w:cstheme="minorHAnsi"/>
          <w:bCs/>
          <w:sz w:val="24"/>
          <w:szCs w:val="24"/>
        </w:rPr>
      </w:pPr>
    </w:p>
    <w:p w14:paraId="7144C710" w14:textId="1A6F3A61" w:rsidR="00257BF1" w:rsidRPr="00DA61FA" w:rsidRDefault="007565AE" w:rsidP="00C857A1">
      <w:pPr>
        <w:spacing w:line="360" w:lineRule="auto"/>
        <w:jc w:val="both"/>
        <w:rPr>
          <w:rFonts w:cstheme="minorHAnsi"/>
          <w:bCs/>
          <w:sz w:val="24"/>
          <w:szCs w:val="24"/>
        </w:rPr>
      </w:pPr>
      <w:r w:rsidRPr="00CB28D9">
        <w:rPr>
          <w:rFonts w:cstheme="minorHAnsi"/>
          <w:bCs/>
          <w:sz w:val="24"/>
          <w:szCs w:val="24"/>
        </w:rPr>
        <w:t xml:space="preserve">Good </w:t>
      </w:r>
      <w:proofErr w:type="gramStart"/>
      <w:r w:rsidR="00416953">
        <w:rPr>
          <w:rFonts w:cstheme="minorHAnsi"/>
          <w:bCs/>
          <w:sz w:val="24"/>
          <w:szCs w:val="24"/>
        </w:rPr>
        <w:t>M</w:t>
      </w:r>
      <w:r w:rsidR="00D01AD2" w:rsidRPr="00CB28D9">
        <w:rPr>
          <w:rFonts w:cstheme="minorHAnsi"/>
          <w:bCs/>
          <w:sz w:val="24"/>
          <w:szCs w:val="24"/>
        </w:rPr>
        <w:t>orning</w:t>
      </w:r>
      <w:proofErr w:type="gramEnd"/>
      <w:r w:rsidRPr="00CB28D9">
        <w:rPr>
          <w:rFonts w:cstheme="minorHAnsi"/>
          <w:bCs/>
          <w:sz w:val="24"/>
          <w:szCs w:val="24"/>
        </w:rPr>
        <w:t>,</w:t>
      </w:r>
      <w:r w:rsidRPr="00DA61FA">
        <w:rPr>
          <w:rFonts w:cstheme="minorHAnsi"/>
          <w:bCs/>
          <w:sz w:val="24"/>
          <w:szCs w:val="24"/>
        </w:rPr>
        <w:t xml:space="preserve"> </w:t>
      </w:r>
    </w:p>
    <w:p w14:paraId="1156044D" w14:textId="3D465315" w:rsidR="00A824F7" w:rsidRPr="00DA61FA" w:rsidRDefault="007565AE" w:rsidP="007E7290">
      <w:pPr>
        <w:spacing w:line="360" w:lineRule="auto"/>
        <w:jc w:val="both"/>
        <w:rPr>
          <w:rFonts w:cstheme="minorHAnsi"/>
          <w:bCs/>
          <w:color w:val="212529"/>
          <w:sz w:val="24"/>
          <w:szCs w:val="24"/>
        </w:rPr>
      </w:pPr>
      <w:r w:rsidRPr="00DA61FA">
        <w:rPr>
          <w:rFonts w:cstheme="minorHAnsi"/>
          <w:bCs/>
          <w:sz w:val="24"/>
          <w:szCs w:val="24"/>
        </w:rPr>
        <w:t xml:space="preserve">My name is </w:t>
      </w:r>
      <w:r w:rsidR="000C77DB" w:rsidRPr="00DA61FA">
        <w:rPr>
          <w:rFonts w:cstheme="minorHAnsi"/>
          <w:bCs/>
          <w:sz w:val="24"/>
          <w:szCs w:val="24"/>
        </w:rPr>
        <w:t>John Canale</w:t>
      </w:r>
      <w:r w:rsidR="0051211E" w:rsidRPr="00DA61FA">
        <w:rPr>
          <w:rFonts w:cstheme="minorHAnsi"/>
          <w:bCs/>
          <w:sz w:val="24"/>
          <w:szCs w:val="24"/>
        </w:rPr>
        <w:t>,</w:t>
      </w:r>
      <w:r w:rsidRPr="00DA61FA">
        <w:rPr>
          <w:rFonts w:cstheme="minorHAnsi"/>
          <w:bCs/>
          <w:sz w:val="24"/>
          <w:szCs w:val="24"/>
        </w:rPr>
        <w:t xml:space="preserve"> and I am the </w:t>
      </w:r>
      <w:r w:rsidR="00416953">
        <w:rPr>
          <w:rFonts w:cstheme="minorHAnsi"/>
          <w:bCs/>
          <w:sz w:val="24"/>
          <w:szCs w:val="24"/>
        </w:rPr>
        <w:t xml:space="preserve">Vice President of </w:t>
      </w:r>
      <w:r w:rsidR="000C77DB" w:rsidRPr="00DA61FA">
        <w:rPr>
          <w:rFonts w:cstheme="minorHAnsi"/>
          <w:bCs/>
          <w:sz w:val="24"/>
          <w:szCs w:val="24"/>
        </w:rPr>
        <w:t xml:space="preserve">Strategic Supply Management for </w:t>
      </w:r>
      <w:r w:rsidRPr="00DA61FA">
        <w:rPr>
          <w:rFonts w:cstheme="minorHAnsi"/>
          <w:bCs/>
          <w:sz w:val="24"/>
          <w:szCs w:val="24"/>
        </w:rPr>
        <w:t>the New York Power Authority</w:t>
      </w:r>
      <w:r w:rsidR="007E7290" w:rsidRPr="00DA61FA">
        <w:rPr>
          <w:rFonts w:cstheme="minorHAnsi"/>
          <w:bCs/>
          <w:sz w:val="24"/>
          <w:szCs w:val="24"/>
        </w:rPr>
        <w:t xml:space="preserve">.  </w:t>
      </w:r>
      <w:r w:rsidR="00A824F7" w:rsidRPr="00DA61FA">
        <w:rPr>
          <w:rFonts w:cstheme="minorHAnsi"/>
          <w:bCs/>
          <w:sz w:val="24"/>
          <w:szCs w:val="24"/>
        </w:rPr>
        <w:t xml:space="preserve">Thank you for </w:t>
      </w:r>
      <w:r w:rsidR="00443F0D" w:rsidRPr="00DA61FA">
        <w:rPr>
          <w:rFonts w:cstheme="minorHAnsi"/>
          <w:bCs/>
          <w:sz w:val="24"/>
          <w:szCs w:val="24"/>
        </w:rPr>
        <w:t xml:space="preserve">allowing me </w:t>
      </w:r>
      <w:r w:rsidR="00A824F7" w:rsidRPr="00DA61FA">
        <w:rPr>
          <w:rFonts w:cstheme="minorHAnsi"/>
          <w:bCs/>
          <w:sz w:val="24"/>
          <w:szCs w:val="24"/>
        </w:rPr>
        <w:t xml:space="preserve">the opportunity to </w:t>
      </w:r>
      <w:r w:rsidR="006631C0" w:rsidRPr="00DA61FA">
        <w:rPr>
          <w:rFonts w:cstheme="minorHAnsi"/>
          <w:bCs/>
          <w:sz w:val="24"/>
          <w:szCs w:val="24"/>
        </w:rPr>
        <w:t xml:space="preserve">briefly </w:t>
      </w:r>
      <w:r w:rsidR="0039751A" w:rsidRPr="00DA61FA">
        <w:rPr>
          <w:rFonts w:cstheme="minorHAnsi"/>
          <w:bCs/>
          <w:sz w:val="24"/>
          <w:szCs w:val="24"/>
        </w:rPr>
        <w:t>share how NYP</w:t>
      </w:r>
      <w:r w:rsidR="006631C0" w:rsidRPr="00DA61FA">
        <w:rPr>
          <w:rFonts w:cstheme="minorHAnsi"/>
          <w:bCs/>
          <w:sz w:val="24"/>
          <w:szCs w:val="24"/>
        </w:rPr>
        <w:t>A</w:t>
      </w:r>
      <w:r w:rsidR="002E53A2" w:rsidRPr="00DA61FA">
        <w:rPr>
          <w:rFonts w:cstheme="minorHAnsi"/>
          <w:bCs/>
          <w:sz w:val="24"/>
          <w:szCs w:val="24"/>
        </w:rPr>
        <w:t xml:space="preserve"> </w:t>
      </w:r>
      <w:r w:rsidR="0039751A" w:rsidRPr="00DA61FA">
        <w:rPr>
          <w:rFonts w:cstheme="minorHAnsi"/>
          <w:bCs/>
          <w:sz w:val="24"/>
          <w:szCs w:val="24"/>
        </w:rPr>
        <w:t xml:space="preserve">effectively </w:t>
      </w:r>
      <w:r w:rsidR="006631C0" w:rsidRPr="00DA61FA">
        <w:rPr>
          <w:rFonts w:cstheme="minorHAnsi"/>
          <w:bCs/>
          <w:sz w:val="24"/>
          <w:szCs w:val="24"/>
        </w:rPr>
        <w:t xml:space="preserve">manages </w:t>
      </w:r>
      <w:r w:rsidR="0039751A" w:rsidRPr="00DA61FA">
        <w:rPr>
          <w:rFonts w:cstheme="minorHAnsi"/>
          <w:bCs/>
          <w:sz w:val="24"/>
          <w:szCs w:val="24"/>
        </w:rPr>
        <w:t xml:space="preserve">our supply chain and </w:t>
      </w:r>
      <w:r w:rsidR="006631C0" w:rsidRPr="00DA61FA">
        <w:rPr>
          <w:rFonts w:cstheme="minorHAnsi"/>
          <w:bCs/>
          <w:sz w:val="24"/>
          <w:szCs w:val="24"/>
        </w:rPr>
        <w:t>uses environmentally</w:t>
      </w:r>
      <w:r w:rsidR="0039751A" w:rsidRPr="00DA61FA">
        <w:rPr>
          <w:rFonts w:cstheme="minorHAnsi"/>
          <w:bCs/>
          <w:sz w:val="24"/>
          <w:szCs w:val="24"/>
        </w:rPr>
        <w:t xml:space="preserve"> and socially responsible sourcing practices </w:t>
      </w:r>
      <w:r w:rsidR="00443F0D" w:rsidRPr="00DA61FA">
        <w:rPr>
          <w:rFonts w:cstheme="minorHAnsi"/>
          <w:bCs/>
          <w:sz w:val="24"/>
          <w:szCs w:val="24"/>
        </w:rPr>
        <w:t>for</w:t>
      </w:r>
      <w:r w:rsidR="0039751A" w:rsidRPr="00DA61FA">
        <w:rPr>
          <w:rFonts w:cstheme="minorHAnsi"/>
          <w:bCs/>
          <w:sz w:val="24"/>
          <w:szCs w:val="24"/>
        </w:rPr>
        <w:t xml:space="preserve"> our daily </w:t>
      </w:r>
      <w:r w:rsidR="006631C0" w:rsidRPr="00DA61FA">
        <w:rPr>
          <w:rFonts w:cstheme="minorHAnsi"/>
          <w:bCs/>
          <w:sz w:val="24"/>
          <w:szCs w:val="24"/>
        </w:rPr>
        <w:t>operations</w:t>
      </w:r>
      <w:r w:rsidR="0039751A" w:rsidRPr="00DA61FA">
        <w:rPr>
          <w:rFonts w:cstheme="minorHAnsi"/>
          <w:bCs/>
          <w:sz w:val="24"/>
          <w:szCs w:val="24"/>
        </w:rPr>
        <w:t xml:space="preserve"> and the delivery of capital projects</w:t>
      </w:r>
      <w:r w:rsidR="006631C0" w:rsidRPr="00DA61FA">
        <w:rPr>
          <w:rFonts w:cstheme="minorHAnsi"/>
          <w:bCs/>
          <w:sz w:val="24"/>
          <w:szCs w:val="24"/>
        </w:rPr>
        <w:t>.</w:t>
      </w:r>
    </w:p>
    <w:p w14:paraId="2859B711" w14:textId="508DD5CD" w:rsidR="00A824F7" w:rsidRPr="00DA61FA" w:rsidRDefault="00A824F7" w:rsidP="00443F0D">
      <w:pPr>
        <w:pStyle w:val="ListParagraph"/>
        <w:spacing w:after="0" w:line="360" w:lineRule="auto"/>
        <w:ind w:left="0" w:firstLine="720"/>
        <w:jc w:val="both"/>
        <w:rPr>
          <w:rFonts w:cstheme="minorHAnsi"/>
          <w:bCs/>
          <w:color w:val="212529"/>
          <w:sz w:val="24"/>
          <w:szCs w:val="24"/>
        </w:rPr>
      </w:pPr>
    </w:p>
    <w:p w14:paraId="4B7A8274" w14:textId="79878E7F" w:rsidR="00A64BC5" w:rsidRPr="00DA61FA" w:rsidRDefault="00953054" w:rsidP="00A64BC5">
      <w:pPr>
        <w:pStyle w:val="ListParagraph"/>
        <w:spacing w:after="0" w:line="360" w:lineRule="auto"/>
        <w:ind w:left="0"/>
        <w:jc w:val="both"/>
        <w:rPr>
          <w:rFonts w:cstheme="minorHAnsi"/>
          <w:bCs/>
          <w:color w:val="000000" w:themeColor="text1"/>
          <w:sz w:val="24"/>
          <w:szCs w:val="24"/>
        </w:rPr>
      </w:pPr>
      <w:r w:rsidRPr="00DA61FA">
        <w:rPr>
          <w:rFonts w:cstheme="minorHAnsi"/>
          <w:bCs/>
          <w:sz w:val="24"/>
          <w:szCs w:val="24"/>
        </w:rPr>
        <w:t>Let me begin by saying that all our</w:t>
      </w:r>
      <w:r w:rsidR="00D723BD" w:rsidRPr="00DA61FA">
        <w:rPr>
          <w:rFonts w:cstheme="minorHAnsi"/>
          <w:bCs/>
          <w:sz w:val="24"/>
          <w:szCs w:val="24"/>
        </w:rPr>
        <w:t xml:space="preserve"> policies and </w:t>
      </w:r>
      <w:r w:rsidRPr="00DA61FA">
        <w:rPr>
          <w:rFonts w:cstheme="minorHAnsi"/>
          <w:bCs/>
          <w:sz w:val="24"/>
          <w:szCs w:val="24"/>
        </w:rPr>
        <w:t>actions a</w:t>
      </w:r>
      <w:r w:rsidR="00F6315E" w:rsidRPr="00DA61FA">
        <w:rPr>
          <w:rFonts w:cstheme="minorHAnsi"/>
          <w:bCs/>
          <w:sz w:val="24"/>
          <w:szCs w:val="24"/>
        </w:rPr>
        <w:t xml:space="preserve">re guided </w:t>
      </w:r>
      <w:r w:rsidR="00A824F7" w:rsidRPr="00DA61FA">
        <w:rPr>
          <w:rFonts w:cstheme="minorHAnsi"/>
          <w:bCs/>
          <w:color w:val="000000" w:themeColor="text1"/>
          <w:sz w:val="24"/>
          <w:szCs w:val="24"/>
        </w:rPr>
        <w:t xml:space="preserve">by the strong leadership of Governor Kathy </w:t>
      </w:r>
      <w:proofErr w:type="spellStart"/>
      <w:r w:rsidR="00A824F7" w:rsidRPr="00DA61FA">
        <w:rPr>
          <w:rFonts w:cstheme="minorHAnsi"/>
          <w:bCs/>
          <w:color w:val="000000" w:themeColor="text1"/>
          <w:sz w:val="24"/>
          <w:szCs w:val="24"/>
        </w:rPr>
        <w:t>Hochul</w:t>
      </w:r>
      <w:proofErr w:type="spellEnd"/>
      <w:r w:rsidR="00193CE4" w:rsidRPr="00DA61FA">
        <w:rPr>
          <w:rFonts w:cstheme="minorHAnsi"/>
          <w:bCs/>
          <w:color w:val="000000" w:themeColor="text1"/>
          <w:sz w:val="24"/>
          <w:szCs w:val="24"/>
        </w:rPr>
        <w:t xml:space="preserve">, </w:t>
      </w:r>
      <w:r w:rsidR="00A824F7" w:rsidRPr="00DA61FA">
        <w:rPr>
          <w:rFonts w:cstheme="minorHAnsi"/>
          <w:bCs/>
          <w:color w:val="000000" w:themeColor="text1"/>
          <w:sz w:val="24"/>
          <w:szCs w:val="24"/>
        </w:rPr>
        <w:t xml:space="preserve">the </w:t>
      </w:r>
      <w:r w:rsidR="00B220DA" w:rsidRPr="00DA61FA">
        <w:rPr>
          <w:rFonts w:cstheme="minorHAnsi"/>
          <w:bCs/>
          <w:color w:val="000000" w:themeColor="text1"/>
          <w:sz w:val="24"/>
          <w:szCs w:val="24"/>
        </w:rPr>
        <w:t xml:space="preserve">New York State </w:t>
      </w:r>
      <w:r w:rsidR="00A824F7" w:rsidRPr="00DA61FA">
        <w:rPr>
          <w:rFonts w:cstheme="minorHAnsi"/>
          <w:bCs/>
          <w:color w:val="000000" w:themeColor="text1"/>
          <w:sz w:val="24"/>
          <w:szCs w:val="24"/>
        </w:rPr>
        <w:t>Legislature</w:t>
      </w:r>
      <w:r w:rsidR="00193CE4" w:rsidRPr="00DA61FA">
        <w:rPr>
          <w:rFonts w:cstheme="minorHAnsi"/>
          <w:bCs/>
          <w:color w:val="000000" w:themeColor="text1"/>
          <w:sz w:val="24"/>
          <w:szCs w:val="24"/>
        </w:rPr>
        <w:t>, our Board of Trustees, Justin E. Driscoll</w:t>
      </w:r>
      <w:r w:rsidR="005F1F3A" w:rsidRPr="00DA61FA">
        <w:rPr>
          <w:rFonts w:cstheme="minorHAnsi"/>
          <w:bCs/>
          <w:color w:val="000000" w:themeColor="text1"/>
          <w:sz w:val="24"/>
          <w:szCs w:val="24"/>
        </w:rPr>
        <w:t xml:space="preserve">, our President and Chief Executive Officer, </w:t>
      </w:r>
      <w:r w:rsidR="00193CE4" w:rsidRPr="00DA61FA">
        <w:rPr>
          <w:rFonts w:cstheme="minorHAnsi"/>
          <w:bCs/>
          <w:color w:val="000000" w:themeColor="text1"/>
          <w:sz w:val="24"/>
          <w:szCs w:val="24"/>
        </w:rPr>
        <w:t xml:space="preserve">and NYPA’s Executive Management Committee. </w:t>
      </w:r>
      <w:r w:rsidR="00791DF3" w:rsidRPr="00DA61FA">
        <w:rPr>
          <w:rFonts w:cstheme="minorHAnsi"/>
          <w:bCs/>
          <w:color w:val="000000" w:themeColor="text1"/>
          <w:sz w:val="24"/>
          <w:szCs w:val="24"/>
        </w:rPr>
        <w:t xml:space="preserve"> </w:t>
      </w:r>
    </w:p>
    <w:p w14:paraId="258CEAAF" w14:textId="77777777" w:rsidR="00A64BC5" w:rsidRPr="00DA61FA" w:rsidRDefault="00A64BC5" w:rsidP="00A64BC5">
      <w:pPr>
        <w:pStyle w:val="ListParagraph"/>
        <w:spacing w:after="0" w:line="360" w:lineRule="auto"/>
        <w:ind w:left="0"/>
        <w:jc w:val="both"/>
        <w:rPr>
          <w:rFonts w:cstheme="minorHAnsi"/>
          <w:bCs/>
          <w:color w:val="000000" w:themeColor="text1"/>
          <w:sz w:val="24"/>
          <w:szCs w:val="24"/>
        </w:rPr>
      </w:pPr>
    </w:p>
    <w:p w14:paraId="2ED5BD83" w14:textId="77777777" w:rsidR="00B72934" w:rsidRPr="00DA61FA" w:rsidRDefault="00DB676B" w:rsidP="00A00BA7">
      <w:pPr>
        <w:pStyle w:val="ListParagraph"/>
        <w:spacing w:after="0" w:line="360" w:lineRule="auto"/>
        <w:ind w:left="0"/>
        <w:jc w:val="both"/>
        <w:rPr>
          <w:rFonts w:cstheme="minorHAnsi"/>
          <w:bCs/>
          <w:color w:val="000000" w:themeColor="text1"/>
          <w:sz w:val="24"/>
          <w:szCs w:val="24"/>
        </w:rPr>
      </w:pPr>
      <w:r w:rsidRPr="00DA61FA">
        <w:rPr>
          <w:rFonts w:cstheme="minorHAnsi"/>
          <w:bCs/>
          <w:color w:val="000000" w:themeColor="text1"/>
          <w:sz w:val="24"/>
          <w:szCs w:val="24"/>
        </w:rPr>
        <w:t>Our</w:t>
      </w:r>
      <w:r w:rsidR="006C2BC9" w:rsidRPr="00DA61FA">
        <w:rPr>
          <w:rFonts w:cstheme="minorHAnsi"/>
          <w:bCs/>
          <w:color w:val="000000" w:themeColor="text1"/>
          <w:sz w:val="24"/>
          <w:szCs w:val="24"/>
        </w:rPr>
        <w:t xml:space="preserve"> daily</w:t>
      </w:r>
      <w:r w:rsidRPr="00DA61FA">
        <w:rPr>
          <w:rFonts w:cstheme="minorHAnsi"/>
          <w:bCs/>
          <w:color w:val="000000" w:themeColor="text1"/>
          <w:sz w:val="24"/>
          <w:szCs w:val="24"/>
        </w:rPr>
        <w:t xml:space="preserve"> </w:t>
      </w:r>
      <w:r w:rsidR="005F1F3A" w:rsidRPr="00DA61FA">
        <w:rPr>
          <w:rFonts w:cstheme="minorHAnsi"/>
          <w:bCs/>
          <w:color w:val="000000" w:themeColor="text1"/>
          <w:sz w:val="24"/>
          <w:szCs w:val="24"/>
        </w:rPr>
        <w:t>activities</w:t>
      </w:r>
      <w:r w:rsidRPr="00DA61FA">
        <w:rPr>
          <w:rFonts w:cstheme="minorHAnsi"/>
          <w:bCs/>
          <w:color w:val="000000" w:themeColor="text1"/>
          <w:sz w:val="24"/>
          <w:szCs w:val="24"/>
        </w:rPr>
        <w:t xml:space="preserve"> are shaped by </w:t>
      </w:r>
      <w:r w:rsidR="00821BE6" w:rsidRPr="00DA61FA">
        <w:rPr>
          <w:rFonts w:cstheme="minorHAnsi"/>
          <w:bCs/>
          <w:color w:val="000000" w:themeColor="text1"/>
          <w:sz w:val="24"/>
          <w:szCs w:val="24"/>
        </w:rPr>
        <w:t xml:space="preserve">the </w:t>
      </w:r>
      <w:r w:rsidR="00B32CF8" w:rsidRPr="00DA61FA">
        <w:rPr>
          <w:rFonts w:cstheme="minorHAnsi"/>
          <w:bCs/>
          <w:color w:val="000000" w:themeColor="text1"/>
          <w:sz w:val="24"/>
          <w:szCs w:val="24"/>
        </w:rPr>
        <w:t xml:space="preserve">increasing demands </w:t>
      </w:r>
      <w:r w:rsidR="00821BE6" w:rsidRPr="00DA61FA">
        <w:rPr>
          <w:rFonts w:cstheme="minorHAnsi"/>
          <w:bCs/>
          <w:color w:val="000000" w:themeColor="text1"/>
          <w:sz w:val="24"/>
          <w:szCs w:val="24"/>
        </w:rPr>
        <w:t>of t</w:t>
      </w:r>
      <w:r w:rsidR="00A64BC5" w:rsidRPr="00DA61FA">
        <w:rPr>
          <w:rFonts w:cstheme="minorHAnsi"/>
          <w:bCs/>
          <w:color w:val="000000" w:themeColor="text1"/>
          <w:sz w:val="24"/>
          <w:szCs w:val="24"/>
        </w:rPr>
        <w:t xml:space="preserve">he </w:t>
      </w:r>
      <w:r w:rsidR="00AF70AE" w:rsidRPr="00DA61FA">
        <w:rPr>
          <w:rFonts w:cstheme="minorHAnsi"/>
          <w:bCs/>
          <w:color w:val="000000" w:themeColor="text1"/>
          <w:sz w:val="24"/>
          <w:szCs w:val="24"/>
        </w:rPr>
        <w:t xml:space="preserve">Power </w:t>
      </w:r>
      <w:r w:rsidR="00A64BC5" w:rsidRPr="00DA61FA">
        <w:rPr>
          <w:rFonts w:cstheme="minorHAnsi"/>
          <w:bCs/>
          <w:color w:val="000000" w:themeColor="text1"/>
          <w:sz w:val="24"/>
          <w:szCs w:val="24"/>
        </w:rPr>
        <w:t>Authority</w:t>
      </w:r>
      <w:r w:rsidR="00821BE6" w:rsidRPr="00DA61FA">
        <w:rPr>
          <w:rFonts w:cstheme="minorHAnsi"/>
          <w:bCs/>
          <w:color w:val="000000" w:themeColor="text1"/>
          <w:sz w:val="24"/>
          <w:szCs w:val="24"/>
        </w:rPr>
        <w:t xml:space="preserve"> statewide operations</w:t>
      </w:r>
      <w:r w:rsidR="00B72934" w:rsidRPr="00DA61FA">
        <w:rPr>
          <w:rFonts w:cstheme="minorHAnsi"/>
          <w:bCs/>
          <w:color w:val="000000" w:themeColor="text1"/>
          <w:sz w:val="24"/>
          <w:szCs w:val="24"/>
        </w:rPr>
        <w:t>:</w:t>
      </w:r>
    </w:p>
    <w:p w14:paraId="5DE81D3C" w14:textId="77777777" w:rsidR="00B72934" w:rsidRPr="00DA61FA" w:rsidRDefault="00B72934" w:rsidP="00A00BA7">
      <w:pPr>
        <w:pStyle w:val="ListParagraph"/>
        <w:spacing w:after="0" w:line="360" w:lineRule="auto"/>
        <w:ind w:left="0"/>
        <w:jc w:val="both"/>
        <w:rPr>
          <w:rFonts w:cstheme="minorHAnsi"/>
          <w:bCs/>
          <w:color w:val="000000" w:themeColor="text1"/>
          <w:sz w:val="24"/>
          <w:szCs w:val="24"/>
        </w:rPr>
      </w:pPr>
    </w:p>
    <w:p w14:paraId="14AB6436" w14:textId="2CB66D86" w:rsidR="00A64BC5" w:rsidRPr="00DA61FA" w:rsidRDefault="00C00E17" w:rsidP="00B72934">
      <w:pPr>
        <w:pStyle w:val="ListParagraph"/>
        <w:numPr>
          <w:ilvl w:val="0"/>
          <w:numId w:val="9"/>
        </w:numPr>
        <w:spacing w:after="0" w:line="360" w:lineRule="auto"/>
        <w:jc w:val="both"/>
        <w:rPr>
          <w:rFonts w:cstheme="minorHAnsi"/>
          <w:bCs/>
          <w:sz w:val="24"/>
          <w:szCs w:val="24"/>
        </w:rPr>
      </w:pPr>
      <w:r w:rsidRPr="00DA61FA">
        <w:rPr>
          <w:rFonts w:cstheme="minorHAnsi"/>
          <w:bCs/>
          <w:sz w:val="24"/>
          <w:szCs w:val="24"/>
        </w:rPr>
        <w:t>We</w:t>
      </w:r>
      <w:r w:rsidR="00A64BC5" w:rsidRPr="00DA61FA">
        <w:rPr>
          <w:rFonts w:cstheme="minorHAnsi"/>
          <w:bCs/>
          <w:sz w:val="24"/>
          <w:szCs w:val="24"/>
        </w:rPr>
        <w:t xml:space="preserve"> own and operate 16 generating facilities throughout New York, generating nearly 25% of all power produced in the State. More than 80 percent of the electricity we produce is clean, renewable hydropower. </w:t>
      </w:r>
    </w:p>
    <w:p w14:paraId="7430BAFC" w14:textId="77777777" w:rsidR="00A00BA7" w:rsidRPr="00DA61FA" w:rsidRDefault="00A00BA7" w:rsidP="00A00BA7">
      <w:pPr>
        <w:pStyle w:val="ListParagraph"/>
        <w:spacing w:after="0" w:line="360" w:lineRule="auto"/>
        <w:ind w:left="0"/>
        <w:jc w:val="both"/>
        <w:rPr>
          <w:rFonts w:cstheme="minorHAnsi"/>
          <w:bCs/>
          <w:sz w:val="24"/>
          <w:szCs w:val="24"/>
        </w:rPr>
      </w:pPr>
    </w:p>
    <w:p w14:paraId="0E301F3F" w14:textId="3BA225CD" w:rsidR="00A64BC5" w:rsidRPr="00DA61FA" w:rsidRDefault="00A64BC5" w:rsidP="00B72934">
      <w:pPr>
        <w:pStyle w:val="ListParagraph"/>
        <w:numPr>
          <w:ilvl w:val="0"/>
          <w:numId w:val="9"/>
        </w:numPr>
        <w:spacing w:after="0" w:line="360" w:lineRule="auto"/>
        <w:jc w:val="both"/>
        <w:rPr>
          <w:rFonts w:cstheme="minorHAnsi"/>
          <w:bCs/>
          <w:sz w:val="24"/>
          <w:szCs w:val="24"/>
        </w:rPr>
      </w:pPr>
      <w:r w:rsidRPr="00DA61FA">
        <w:rPr>
          <w:rFonts w:cstheme="minorHAnsi"/>
          <w:bCs/>
          <w:sz w:val="24"/>
          <w:szCs w:val="24"/>
        </w:rPr>
        <w:t xml:space="preserve">Additionally, the Power Authority owns, operates, and maintains approximately one-third of the high-voltage transmission lines in New York State. These assets help form the backbone of the statewide energy grid for electric power distribution, and they are critical to integrating existing and new renewable energy throughout New York State. </w:t>
      </w:r>
    </w:p>
    <w:p w14:paraId="67AC9924" w14:textId="77777777" w:rsidR="00DC49D3" w:rsidRPr="00DA61FA" w:rsidRDefault="00DC49D3" w:rsidP="00A00BA7">
      <w:pPr>
        <w:spacing w:after="0" w:line="360" w:lineRule="auto"/>
        <w:jc w:val="both"/>
        <w:rPr>
          <w:rFonts w:cstheme="minorHAnsi"/>
          <w:bCs/>
          <w:sz w:val="24"/>
          <w:szCs w:val="24"/>
        </w:rPr>
      </w:pPr>
    </w:p>
    <w:p w14:paraId="553F6E85" w14:textId="60E2F45C" w:rsidR="00DC49D3" w:rsidRPr="00DA61FA" w:rsidRDefault="000C217E" w:rsidP="00ED5F5B">
      <w:pPr>
        <w:spacing w:after="0" w:line="360" w:lineRule="auto"/>
        <w:jc w:val="both"/>
        <w:rPr>
          <w:rFonts w:cstheme="minorHAnsi"/>
          <w:bCs/>
          <w:color w:val="FF0000"/>
          <w:sz w:val="24"/>
          <w:szCs w:val="24"/>
        </w:rPr>
      </w:pPr>
      <w:r w:rsidRPr="00DA61FA">
        <w:rPr>
          <w:rFonts w:cstheme="minorHAnsi"/>
          <w:bCs/>
          <w:sz w:val="24"/>
          <w:szCs w:val="24"/>
        </w:rPr>
        <w:lastRenderedPageBreak/>
        <w:t>I would note</w:t>
      </w:r>
      <w:r w:rsidR="00614ECC" w:rsidRPr="00DA61FA">
        <w:rPr>
          <w:rFonts w:cstheme="minorHAnsi"/>
          <w:bCs/>
          <w:sz w:val="24"/>
          <w:szCs w:val="24"/>
        </w:rPr>
        <w:t xml:space="preserve"> that t</w:t>
      </w:r>
      <w:r w:rsidR="00DC49D3" w:rsidRPr="00DA61FA">
        <w:rPr>
          <w:rFonts w:cstheme="minorHAnsi"/>
          <w:bCs/>
          <w:sz w:val="24"/>
          <w:szCs w:val="24"/>
        </w:rPr>
        <w:t xml:space="preserve">he Authority has more than 1,000 customers enabled by federal and state </w:t>
      </w:r>
      <w:r w:rsidR="00B72934" w:rsidRPr="00DA61FA">
        <w:rPr>
          <w:rFonts w:cstheme="minorHAnsi"/>
          <w:bCs/>
          <w:sz w:val="24"/>
          <w:szCs w:val="24"/>
        </w:rPr>
        <w:t>statute,</w:t>
      </w:r>
      <w:r w:rsidR="0031524B" w:rsidRPr="00DA61FA">
        <w:rPr>
          <w:rFonts w:cstheme="minorHAnsi"/>
          <w:bCs/>
          <w:sz w:val="24"/>
          <w:szCs w:val="24"/>
        </w:rPr>
        <w:t xml:space="preserve"> and t</w:t>
      </w:r>
      <w:r w:rsidR="00DC49D3" w:rsidRPr="00DA61FA">
        <w:rPr>
          <w:rFonts w:cstheme="minorHAnsi"/>
          <w:bCs/>
          <w:sz w:val="24"/>
          <w:szCs w:val="24"/>
        </w:rPr>
        <w:t>hey include: local and state government entities, municipal and rural cooperative electric systems, and economic development customers</w:t>
      </w:r>
      <w:r w:rsidR="00DC49D3" w:rsidRPr="00DA61FA">
        <w:rPr>
          <w:rFonts w:cstheme="minorHAnsi"/>
          <w:bCs/>
          <w:color w:val="FF0000"/>
          <w:sz w:val="24"/>
          <w:szCs w:val="24"/>
        </w:rPr>
        <w:t xml:space="preserve">.  </w:t>
      </w:r>
    </w:p>
    <w:p w14:paraId="7D7FB696" w14:textId="77777777" w:rsidR="00DC49D3" w:rsidRPr="00DA61FA" w:rsidRDefault="00DC49D3" w:rsidP="00DC49D3">
      <w:pPr>
        <w:spacing w:after="0" w:line="360" w:lineRule="auto"/>
        <w:jc w:val="both"/>
        <w:rPr>
          <w:rFonts w:cstheme="minorHAnsi"/>
          <w:bCs/>
          <w:color w:val="000000" w:themeColor="text1"/>
          <w:sz w:val="24"/>
          <w:szCs w:val="24"/>
        </w:rPr>
      </w:pPr>
    </w:p>
    <w:p w14:paraId="21E22002" w14:textId="17C0FF2F" w:rsidR="00DC49D3" w:rsidRPr="00DA61FA" w:rsidRDefault="00DC49D3" w:rsidP="00DC49D3">
      <w:pPr>
        <w:spacing w:after="0" w:line="360" w:lineRule="auto"/>
        <w:jc w:val="both"/>
        <w:rPr>
          <w:rFonts w:cstheme="minorHAnsi"/>
          <w:bCs/>
          <w:color w:val="000000" w:themeColor="text1"/>
          <w:sz w:val="24"/>
          <w:szCs w:val="24"/>
        </w:rPr>
      </w:pPr>
      <w:r w:rsidRPr="00DA61FA">
        <w:rPr>
          <w:rFonts w:cstheme="minorHAnsi"/>
          <w:bCs/>
          <w:color w:val="000000" w:themeColor="text1"/>
          <w:sz w:val="24"/>
          <w:szCs w:val="24"/>
        </w:rPr>
        <w:t>Our economic development power programs have supported the creation and retention of more than 440,000 jobs and nearly $32 billion in capital investment commitments by businesses throughout New York State</w:t>
      </w:r>
      <w:r w:rsidR="00614ECC" w:rsidRPr="00DA61FA">
        <w:rPr>
          <w:rFonts w:cstheme="minorHAnsi"/>
          <w:bCs/>
          <w:color w:val="000000" w:themeColor="text1"/>
          <w:sz w:val="24"/>
          <w:szCs w:val="24"/>
        </w:rPr>
        <w:t>.</w:t>
      </w:r>
    </w:p>
    <w:p w14:paraId="7E3589AA" w14:textId="77777777" w:rsidR="00F11672" w:rsidRPr="00DA61FA" w:rsidRDefault="00F11672" w:rsidP="00DC49D3">
      <w:pPr>
        <w:spacing w:after="0" w:line="360" w:lineRule="auto"/>
        <w:jc w:val="both"/>
        <w:rPr>
          <w:rFonts w:cstheme="minorHAnsi"/>
          <w:bCs/>
          <w:color w:val="000000" w:themeColor="text1"/>
          <w:sz w:val="24"/>
          <w:szCs w:val="24"/>
        </w:rPr>
      </w:pPr>
    </w:p>
    <w:p w14:paraId="52D7221B" w14:textId="281F0D6A" w:rsidR="00F11672" w:rsidRPr="00DA61FA" w:rsidRDefault="00E266AB" w:rsidP="00C857A1">
      <w:pPr>
        <w:pStyle w:val="ListParagraph"/>
        <w:spacing w:after="0" w:line="360" w:lineRule="auto"/>
        <w:ind w:left="0"/>
        <w:jc w:val="both"/>
        <w:rPr>
          <w:rFonts w:cstheme="minorHAnsi"/>
          <w:bCs/>
          <w:color w:val="000000"/>
          <w:sz w:val="24"/>
          <w:szCs w:val="24"/>
          <w:shd w:val="clear" w:color="auto" w:fill="FFFFFF"/>
        </w:rPr>
      </w:pPr>
      <w:r w:rsidRPr="00DA61FA">
        <w:rPr>
          <w:rFonts w:cstheme="minorHAnsi"/>
          <w:bCs/>
          <w:color w:val="000000"/>
          <w:sz w:val="24"/>
          <w:szCs w:val="24"/>
          <w:shd w:val="clear" w:color="auto" w:fill="FFFFFF"/>
        </w:rPr>
        <w:t xml:space="preserve">It should also be emphasized we are playing an important role in New York’s battle against </w:t>
      </w:r>
      <w:r w:rsidR="00FD20A6" w:rsidRPr="00DA61FA">
        <w:rPr>
          <w:rFonts w:cstheme="minorHAnsi"/>
          <w:bCs/>
          <w:color w:val="000000"/>
          <w:sz w:val="24"/>
          <w:szCs w:val="24"/>
          <w:shd w:val="clear" w:color="auto" w:fill="FFFFFF"/>
        </w:rPr>
        <w:t>climate change.</w:t>
      </w:r>
      <w:r w:rsidR="00B80B13" w:rsidRPr="00DA61FA">
        <w:rPr>
          <w:rFonts w:cstheme="minorHAnsi"/>
          <w:bCs/>
          <w:color w:val="000000"/>
          <w:sz w:val="24"/>
          <w:szCs w:val="24"/>
          <w:shd w:val="clear" w:color="auto" w:fill="FFFFFF"/>
        </w:rPr>
        <w:t xml:space="preserve"> To this end, </w:t>
      </w:r>
      <w:r w:rsidR="00F11672" w:rsidRPr="00DA61FA">
        <w:rPr>
          <w:rFonts w:cstheme="minorHAnsi"/>
          <w:bCs/>
          <w:color w:val="000000"/>
          <w:sz w:val="24"/>
          <w:szCs w:val="24"/>
          <w:shd w:val="clear" w:color="auto" w:fill="FFFFFF"/>
        </w:rPr>
        <w:t xml:space="preserve">NYPA has invested more than $3.6 billion in energy-efficiency projects at </w:t>
      </w:r>
      <w:proofErr w:type="gramStart"/>
      <w:r w:rsidR="00F11672" w:rsidRPr="00DA61FA">
        <w:rPr>
          <w:rFonts w:cstheme="minorHAnsi"/>
          <w:bCs/>
          <w:color w:val="000000"/>
          <w:sz w:val="24"/>
          <w:szCs w:val="24"/>
          <w:shd w:val="clear" w:color="auto" w:fill="FFFFFF"/>
        </w:rPr>
        <w:t>publicly-owned</w:t>
      </w:r>
      <w:proofErr w:type="gramEnd"/>
      <w:r w:rsidR="00F11672" w:rsidRPr="00DA61FA">
        <w:rPr>
          <w:rFonts w:cstheme="minorHAnsi"/>
          <w:bCs/>
          <w:color w:val="000000"/>
          <w:sz w:val="24"/>
          <w:szCs w:val="24"/>
          <w:shd w:val="clear" w:color="auto" w:fill="FFFFFF"/>
        </w:rPr>
        <w:t xml:space="preserve"> facilities throughout New York State. Our energy services programs have resulted in more than $266 million in annual taxpayer savings. These programs have reduced energy consumption in the State by 275 megawatts and prevented the emission of approximately 922,000 metric tons of greenhouse gas. </w:t>
      </w:r>
    </w:p>
    <w:p w14:paraId="29B85CFF" w14:textId="77777777" w:rsidR="00631D43" w:rsidRPr="00DA61FA" w:rsidRDefault="00631D43" w:rsidP="00C857A1">
      <w:pPr>
        <w:pStyle w:val="ListParagraph"/>
        <w:spacing w:after="0" w:line="360" w:lineRule="auto"/>
        <w:ind w:left="0"/>
        <w:jc w:val="both"/>
        <w:rPr>
          <w:rFonts w:cstheme="minorHAnsi"/>
          <w:bCs/>
          <w:color w:val="000000"/>
          <w:sz w:val="24"/>
          <w:szCs w:val="24"/>
          <w:shd w:val="clear" w:color="auto" w:fill="FFFFFF"/>
        </w:rPr>
      </w:pPr>
    </w:p>
    <w:p w14:paraId="69585991" w14:textId="24551775" w:rsidR="001A1D10" w:rsidRPr="00DA61FA" w:rsidRDefault="00631D43" w:rsidP="00C857A1">
      <w:pPr>
        <w:pStyle w:val="ListParagraph"/>
        <w:spacing w:after="0" w:line="360" w:lineRule="auto"/>
        <w:ind w:left="0"/>
        <w:jc w:val="both"/>
        <w:rPr>
          <w:rFonts w:cstheme="minorHAnsi"/>
          <w:bCs/>
          <w:sz w:val="24"/>
          <w:szCs w:val="24"/>
        </w:rPr>
      </w:pPr>
      <w:r w:rsidRPr="00DA61FA">
        <w:rPr>
          <w:rFonts w:cstheme="minorHAnsi"/>
          <w:bCs/>
          <w:color w:val="000000"/>
          <w:sz w:val="24"/>
          <w:szCs w:val="24"/>
          <w:shd w:val="clear" w:color="auto" w:fill="FFFFFF"/>
        </w:rPr>
        <w:t>My department</w:t>
      </w:r>
      <w:r w:rsidR="00A743C4" w:rsidRPr="00DA61FA">
        <w:rPr>
          <w:rFonts w:cstheme="minorHAnsi"/>
          <w:bCs/>
          <w:color w:val="000000"/>
          <w:sz w:val="24"/>
          <w:szCs w:val="24"/>
          <w:shd w:val="clear" w:color="auto" w:fill="FFFFFF"/>
        </w:rPr>
        <w:t>’s</w:t>
      </w:r>
      <w:r w:rsidRPr="00DA61FA">
        <w:rPr>
          <w:rFonts w:cstheme="minorHAnsi"/>
          <w:bCs/>
          <w:color w:val="000000"/>
          <w:sz w:val="24"/>
          <w:szCs w:val="24"/>
          <w:shd w:val="clear" w:color="auto" w:fill="FFFFFF"/>
        </w:rPr>
        <w:t xml:space="preserve"> role is </w:t>
      </w:r>
      <w:r w:rsidR="00A743C4" w:rsidRPr="00DA61FA">
        <w:rPr>
          <w:rFonts w:cstheme="minorHAnsi"/>
          <w:bCs/>
          <w:color w:val="000000"/>
          <w:sz w:val="24"/>
          <w:szCs w:val="24"/>
          <w:shd w:val="clear" w:color="auto" w:fill="FFFFFF"/>
        </w:rPr>
        <w:t xml:space="preserve">to </w:t>
      </w:r>
      <w:r w:rsidRPr="00DA61FA">
        <w:rPr>
          <w:rFonts w:cstheme="minorHAnsi"/>
          <w:bCs/>
          <w:color w:val="000000"/>
          <w:sz w:val="24"/>
          <w:szCs w:val="24"/>
          <w:shd w:val="clear" w:color="auto" w:fill="FFFFFF"/>
        </w:rPr>
        <w:t>support NYPA’s mission</w:t>
      </w:r>
      <w:r w:rsidR="00E327FC" w:rsidRPr="00DA61FA">
        <w:rPr>
          <w:rFonts w:cstheme="minorHAnsi"/>
          <w:bCs/>
          <w:color w:val="000000"/>
          <w:sz w:val="24"/>
          <w:szCs w:val="24"/>
          <w:shd w:val="clear" w:color="auto" w:fill="FFFFFF"/>
        </w:rPr>
        <w:t>, objectives</w:t>
      </w:r>
      <w:r w:rsidR="00DE471C" w:rsidRPr="00DA61FA">
        <w:rPr>
          <w:rFonts w:cstheme="minorHAnsi"/>
          <w:bCs/>
          <w:color w:val="000000"/>
          <w:sz w:val="24"/>
          <w:szCs w:val="24"/>
          <w:shd w:val="clear" w:color="auto" w:fill="FFFFFF"/>
        </w:rPr>
        <w:t>,</w:t>
      </w:r>
      <w:r w:rsidR="00E327FC" w:rsidRPr="00DA61FA">
        <w:rPr>
          <w:rFonts w:cstheme="minorHAnsi"/>
          <w:bCs/>
          <w:color w:val="000000"/>
          <w:sz w:val="24"/>
          <w:szCs w:val="24"/>
          <w:shd w:val="clear" w:color="auto" w:fill="FFFFFF"/>
        </w:rPr>
        <w:t xml:space="preserve"> and initiatives by</w:t>
      </w:r>
      <w:r w:rsidR="001A1D10" w:rsidRPr="00DA61FA">
        <w:rPr>
          <w:rFonts w:cstheme="minorHAnsi"/>
          <w:bCs/>
          <w:color w:val="000000"/>
          <w:sz w:val="24"/>
          <w:szCs w:val="24"/>
          <w:shd w:val="clear" w:color="auto" w:fill="FFFFFF"/>
        </w:rPr>
        <w:t xml:space="preserve"> optimally procur</w:t>
      </w:r>
      <w:r w:rsidR="00B80B13" w:rsidRPr="00DA61FA">
        <w:rPr>
          <w:rFonts w:cstheme="minorHAnsi"/>
          <w:bCs/>
          <w:color w:val="000000"/>
          <w:sz w:val="24"/>
          <w:szCs w:val="24"/>
          <w:shd w:val="clear" w:color="auto" w:fill="FFFFFF"/>
        </w:rPr>
        <w:t>ing</w:t>
      </w:r>
      <w:r w:rsidR="001A1D10" w:rsidRPr="00DA61FA">
        <w:rPr>
          <w:rFonts w:cstheme="minorHAnsi"/>
          <w:bCs/>
          <w:color w:val="000000"/>
          <w:sz w:val="24"/>
          <w:szCs w:val="24"/>
          <w:shd w:val="clear" w:color="auto" w:fill="FFFFFF"/>
        </w:rPr>
        <w:t xml:space="preserve"> goods, services and </w:t>
      </w:r>
      <w:r w:rsidR="001763F0">
        <w:rPr>
          <w:rFonts w:cstheme="minorHAnsi"/>
          <w:bCs/>
          <w:color w:val="000000"/>
          <w:sz w:val="24"/>
          <w:szCs w:val="24"/>
          <w:shd w:val="clear" w:color="auto" w:fill="FFFFFF"/>
        </w:rPr>
        <w:t xml:space="preserve">personal </w:t>
      </w:r>
      <w:r w:rsidR="001A1D10" w:rsidRPr="00DA61FA">
        <w:rPr>
          <w:rFonts w:cstheme="minorHAnsi"/>
          <w:bCs/>
          <w:color w:val="000000"/>
          <w:sz w:val="24"/>
          <w:szCs w:val="24"/>
          <w:shd w:val="clear" w:color="auto" w:fill="FFFFFF"/>
        </w:rPr>
        <w:t xml:space="preserve">property at terms that meet our schedules and guidelines </w:t>
      </w:r>
      <w:r w:rsidR="0049248A" w:rsidRPr="00DA61FA">
        <w:rPr>
          <w:rFonts w:cstheme="minorHAnsi"/>
          <w:bCs/>
          <w:color w:val="000000"/>
          <w:sz w:val="24"/>
          <w:szCs w:val="24"/>
          <w:shd w:val="clear" w:color="auto" w:fill="FFFFFF"/>
        </w:rPr>
        <w:t xml:space="preserve">so that we can </w:t>
      </w:r>
      <w:r w:rsidR="001A1D10" w:rsidRPr="00DA61FA">
        <w:rPr>
          <w:rFonts w:cstheme="minorHAnsi"/>
          <w:bCs/>
          <w:color w:val="000000"/>
          <w:sz w:val="24"/>
          <w:szCs w:val="24"/>
          <w:shd w:val="clear" w:color="auto" w:fill="FFFFFF"/>
        </w:rPr>
        <w:t xml:space="preserve">provide affordable and reliable energy to our customers in New York State. Our mission complies with the applicable </w:t>
      </w:r>
      <w:r w:rsidR="00A743C4" w:rsidRPr="00DA61FA">
        <w:rPr>
          <w:rFonts w:cstheme="minorHAnsi"/>
          <w:bCs/>
          <w:color w:val="000000"/>
          <w:sz w:val="24"/>
          <w:szCs w:val="24"/>
          <w:shd w:val="clear" w:color="auto" w:fill="FFFFFF"/>
        </w:rPr>
        <w:t xml:space="preserve">federal, </w:t>
      </w:r>
      <w:proofErr w:type="gramStart"/>
      <w:r w:rsidR="00A743C4" w:rsidRPr="00DA61FA">
        <w:rPr>
          <w:rFonts w:cstheme="minorHAnsi"/>
          <w:bCs/>
          <w:color w:val="000000"/>
          <w:sz w:val="24"/>
          <w:szCs w:val="24"/>
          <w:shd w:val="clear" w:color="auto" w:fill="FFFFFF"/>
        </w:rPr>
        <w:t>state</w:t>
      </w:r>
      <w:proofErr w:type="gramEnd"/>
      <w:r w:rsidR="00A743C4" w:rsidRPr="00DA61FA">
        <w:rPr>
          <w:rFonts w:cstheme="minorHAnsi"/>
          <w:bCs/>
          <w:color w:val="000000"/>
          <w:sz w:val="24"/>
          <w:szCs w:val="24"/>
          <w:shd w:val="clear" w:color="auto" w:fill="FFFFFF"/>
        </w:rPr>
        <w:t xml:space="preserve"> and local laws</w:t>
      </w:r>
      <w:r w:rsidR="001A1D10" w:rsidRPr="00DA61FA">
        <w:rPr>
          <w:rFonts w:cstheme="minorHAnsi"/>
          <w:bCs/>
          <w:color w:val="000000"/>
          <w:sz w:val="24"/>
          <w:szCs w:val="24"/>
          <w:shd w:val="clear" w:color="auto" w:fill="FFFFFF"/>
        </w:rPr>
        <w:t>.</w:t>
      </w:r>
    </w:p>
    <w:p w14:paraId="7C28FDE7" w14:textId="77777777" w:rsidR="00101DD3" w:rsidRPr="00DA61FA" w:rsidRDefault="00101DD3" w:rsidP="00AB45BE">
      <w:pPr>
        <w:spacing w:after="0" w:line="360" w:lineRule="auto"/>
        <w:jc w:val="both"/>
        <w:rPr>
          <w:rFonts w:cstheme="minorHAnsi"/>
          <w:bCs/>
          <w:sz w:val="24"/>
          <w:szCs w:val="24"/>
        </w:rPr>
      </w:pPr>
    </w:p>
    <w:p w14:paraId="7852CEA7" w14:textId="5AE73EF4" w:rsidR="0049248A" w:rsidRPr="00DA61FA" w:rsidRDefault="001763F0" w:rsidP="00C857A1">
      <w:pPr>
        <w:pStyle w:val="ListParagraph"/>
        <w:spacing w:after="0" w:line="360" w:lineRule="auto"/>
        <w:ind w:left="0"/>
        <w:jc w:val="both"/>
        <w:rPr>
          <w:rFonts w:cstheme="minorHAnsi"/>
          <w:bCs/>
          <w:sz w:val="24"/>
          <w:szCs w:val="24"/>
        </w:rPr>
      </w:pPr>
      <w:r>
        <w:rPr>
          <w:rFonts w:cstheme="minorHAnsi"/>
          <w:bCs/>
          <w:sz w:val="24"/>
          <w:szCs w:val="24"/>
        </w:rPr>
        <w:t>W</w:t>
      </w:r>
      <w:r w:rsidR="00101DD3" w:rsidRPr="00DA61FA">
        <w:rPr>
          <w:rFonts w:cstheme="minorHAnsi"/>
          <w:bCs/>
          <w:sz w:val="24"/>
          <w:szCs w:val="24"/>
        </w:rPr>
        <w:t xml:space="preserve">e recognize the vital importance of our contractors, consultants and equipment suppliers on our operations, and the value of meaningful engagement with our diverse and local suppliers. </w:t>
      </w:r>
    </w:p>
    <w:p w14:paraId="6B4F597F" w14:textId="77777777" w:rsidR="0049248A" w:rsidRPr="00DA61FA" w:rsidRDefault="0049248A" w:rsidP="00C857A1">
      <w:pPr>
        <w:pStyle w:val="ListParagraph"/>
        <w:spacing w:after="0" w:line="360" w:lineRule="auto"/>
        <w:ind w:left="0"/>
        <w:jc w:val="both"/>
        <w:rPr>
          <w:rFonts w:cstheme="minorHAnsi"/>
          <w:bCs/>
          <w:sz w:val="24"/>
          <w:szCs w:val="24"/>
        </w:rPr>
      </w:pPr>
    </w:p>
    <w:p w14:paraId="1C2006B5" w14:textId="1BCEE5B7" w:rsidR="00155E3A" w:rsidRPr="00DA61FA" w:rsidRDefault="00101DD3" w:rsidP="00C857A1">
      <w:pPr>
        <w:pStyle w:val="ListParagraph"/>
        <w:spacing w:after="0" w:line="360" w:lineRule="auto"/>
        <w:ind w:left="0"/>
        <w:jc w:val="both"/>
        <w:rPr>
          <w:rFonts w:cstheme="minorHAnsi"/>
          <w:bCs/>
          <w:sz w:val="24"/>
          <w:szCs w:val="24"/>
        </w:rPr>
      </w:pPr>
      <w:r w:rsidRPr="00DA61FA">
        <w:rPr>
          <w:rFonts w:cstheme="minorHAnsi"/>
          <w:bCs/>
          <w:sz w:val="24"/>
          <w:szCs w:val="24"/>
        </w:rPr>
        <w:t xml:space="preserve">We work to integrate sustainability considerations into our procurement processes, mitigate environmental and social risks, and drive equity in our contract portfolio to be inclusive and reflective of the communities we serve. Our actions strengthen the resilience of our supplier network and deliver value to our communities by supporting the economic vitality of New York State. </w:t>
      </w:r>
    </w:p>
    <w:p w14:paraId="7565FE8C" w14:textId="77777777" w:rsidR="00155E3A" w:rsidRPr="00DA61FA" w:rsidRDefault="00155E3A" w:rsidP="00443F0D">
      <w:pPr>
        <w:pStyle w:val="ListParagraph"/>
        <w:spacing w:after="0" w:line="360" w:lineRule="auto"/>
        <w:ind w:left="0" w:firstLine="720"/>
        <w:jc w:val="both"/>
        <w:rPr>
          <w:rFonts w:cstheme="minorHAnsi"/>
          <w:bCs/>
          <w:sz w:val="24"/>
          <w:szCs w:val="24"/>
        </w:rPr>
      </w:pPr>
    </w:p>
    <w:p w14:paraId="169AAF23" w14:textId="45DAA246" w:rsidR="00EE7427" w:rsidRDefault="003C5205" w:rsidP="00DA61FA">
      <w:pPr>
        <w:spacing w:line="360" w:lineRule="auto"/>
        <w:jc w:val="both"/>
        <w:rPr>
          <w:rFonts w:cstheme="minorHAnsi"/>
          <w:bCs/>
          <w:sz w:val="24"/>
          <w:szCs w:val="24"/>
        </w:rPr>
      </w:pPr>
      <w:r w:rsidRPr="00DA61FA">
        <w:rPr>
          <w:rFonts w:cstheme="minorHAnsi"/>
          <w:bCs/>
          <w:sz w:val="24"/>
          <w:szCs w:val="24"/>
        </w:rPr>
        <w:lastRenderedPageBreak/>
        <w:t xml:space="preserve">NYPA’s SSM Department is comprised of 4 </w:t>
      </w:r>
      <w:r w:rsidR="00F4031A" w:rsidRPr="00DA61FA">
        <w:rPr>
          <w:rFonts w:cstheme="minorHAnsi"/>
          <w:bCs/>
          <w:sz w:val="24"/>
          <w:szCs w:val="24"/>
        </w:rPr>
        <w:t>working groups</w:t>
      </w:r>
      <w:r w:rsidRPr="00DA61FA">
        <w:rPr>
          <w:rFonts w:cstheme="minorHAnsi"/>
          <w:bCs/>
          <w:sz w:val="24"/>
          <w:szCs w:val="24"/>
        </w:rPr>
        <w:t>, Category Management, Transactional Procurement, Supplier Relationship Management, and the Center of Excellence. In addition, we oversee the procurement of the Canal Corporation</w:t>
      </w:r>
      <w:r w:rsidR="00F4031A" w:rsidRPr="00DA61FA">
        <w:rPr>
          <w:rFonts w:cstheme="minorHAnsi"/>
          <w:bCs/>
          <w:sz w:val="24"/>
          <w:szCs w:val="24"/>
        </w:rPr>
        <w:t xml:space="preserve">, a NYPA subsidiary. NYPA SSM makes every attempt to handle each procurement as a competitive bidding opportunity </w:t>
      </w:r>
      <w:r w:rsidR="007E4959" w:rsidRPr="00DA61FA">
        <w:rPr>
          <w:rFonts w:cstheme="minorHAnsi"/>
          <w:bCs/>
          <w:sz w:val="24"/>
          <w:szCs w:val="24"/>
        </w:rPr>
        <w:t>and</w:t>
      </w:r>
      <w:r w:rsidR="00F4031A" w:rsidRPr="00DA61FA">
        <w:rPr>
          <w:rFonts w:cstheme="minorHAnsi"/>
          <w:bCs/>
          <w:sz w:val="24"/>
          <w:szCs w:val="24"/>
        </w:rPr>
        <w:t xml:space="preserve"> utilizes the services of OGS and GSA </w:t>
      </w:r>
      <w:r w:rsidR="007E4959" w:rsidRPr="00DA61FA">
        <w:rPr>
          <w:rFonts w:cstheme="minorHAnsi"/>
          <w:bCs/>
          <w:sz w:val="24"/>
          <w:szCs w:val="24"/>
        </w:rPr>
        <w:t xml:space="preserve">when possible.  Due to the unique nature of some of the work, we also utilize single and sole source awards particularly for OEM type services. Over 90% of the contracts issued by NYPA/Canals are awarded </w:t>
      </w:r>
      <w:r w:rsidR="00CF7002" w:rsidRPr="00DA61FA">
        <w:rPr>
          <w:rFonts w:cstheme="minorHAnsi"/>
          <w:bCs/>
          <w:sz w:val="24"/>
          <w:szCs w:val="24"/>
        </w:rPr>
        <w:t>via</w:t>
      </w:r>
      <w:r w:rsidR="007E4959" w:rsidRPr="00DA61FA">
        <w:rPr>
          <w:rFonts w:cstheme="minorHAnsi"/>
          <w:bCs/>
          <w:sz w:val="24"/>
          <w:szCs w:val="24"/>
        </w:rPr>
        <w:t xml:space="preserve"> a competitive </w:t>
      </w:r>
      <w:r w:rsidR="00CF7002" w:rsidRPr="00DA61FA">
        <w:rPr>
          <w:rFonts w:cstheme="minorHAnsi"/>
          <w:bCs/>
          <w:sz w:val="24"/>
          <w:szCs w:val="24"/>
        </w:rPr>
        <w:t>process</w:t>
      </w:r>
      <w:r w:rsidR="007E4959" w:rsidRPr="00DA61FA">
        <w:rPr>
          <w:rFonts w:cstheme="minorHAnsi"/>
          <w:bCs/>
          <w:sz w:val="24"/>
          <w:szCs w:val="24"/>
        </w:rPr>
        <w:t xml:space="preserve">. </w:t>
      </w:r>
    </w:p>
    <w:p w14:paraId="06EA9655" w14:textId="77777777" w:rsidR="00EE7427" w:rsidRDefault="00EE7427" w:rsidP="00DA61FA">
      <w:pPr>
        <w:spacing w:line="360" w:lineRule="auto"/>
        <w:jc w:val="both"/>
        <w:rPr>
          <w:rFonts w:cstheme="minorHAnsi"/>
          <w:bCs/>
          <w:sz w:val="24"/>
          <w:szCs w:val="24"/>
        </w:rPr>
      </w:pPr>
    </w:p>
    <w:p w14:paraId="58586785" w14:textId="24CA0DDE" w:rsidR="00CF7002" w:rsidRPr="00DA61FA" w:rsidRDefault="00A743C4" w:rsidP="006920FC">
      <w:pPr>
        <w:spacing w:line="360" w:lineRule="auto"/>
        <w:jc w:val="both"/>
        <w:rPr>
          <w:rFonts w:cstheme="minorHAnsi"/>
          <w:bCs/>
          <w:sz w:val="24"/>
          <w:szCs w:val="24"/>
        </w:rPr>
      </w:pPr>
      <w:r w:rsidRPr="00DA61FA">
        <w:rPr>
          <w:rFonts w:cstheme="minorHAnsi"/>
          <w:bCs/>
          <w:sz w:val="24"/>
          <w:szCs w:val="24"/>
        </w:rPr>
        <w:t>NYPA/</w:t>
      </w:r>
      <w:proofErr w:type="gramStart"/>
      <w:r w:rsidRPr="00DA61FA">
        <w:rPr>
          <w:rFonts w:cstheme="minorHAnsi"/>
          <w:bCs/>
          <w:sz w:val="24"/>
          <w:szCs w:val="24"/>
        </w:rPr>
        <w:t>Canals</w:t>
      </w:r>
      <w:proofErr w:type="gramEnd"/>
      <w:r w:rsidRPr="00DA61FA">
        <w:rPr>
          <w:rFonts w:cstheme="minorHAnsi"/>
          <w:bCs/>
          <w:sz w:val="24"/>
          <w:szCs w:val="24"/>
        </w:rPr>
        <w:t xml:space="preserve"> </w:t>
      </w:r>
      <w:r w:rsidR="007746DF" w:rsidRPr="00DA61FA">
        <w:rPr>
          <w:rFonts w:cstheme="minorHAnsi"/>
          <w:bCs/>
          <w:sz w:val="24"/>
          <w:szCs w:val="24"/>
        </w:rPr>
        <w:t xml:space="preserve">procurement </w:t>
      </w:r>
      <w:r w:rsidRPr="00DA61FA">
        <w:rPr>
          <w:rFonts w:cstheme="minorHAnsi"/>
          <w:bCs/>
          <w:sz w:val="24"/>
          <w:szCs w:val="24"/>
        </w:rPr>
        <w:t xml:space="preserve">utilizes a “best value” approach to awarding our contracts.  We look at the full life cycle of the asset and its total cost of ownership when evaluating alternatives. We utilize an electronic bidding platform called Ariba an SAP product. It provides full transparency of each procurement process as well as other features such as supplier onboarding, supplier risk, and supplier performance. </w:t>
      </w:r>
      <w:proofErr w:type="gramStart"/>
      <w:r w:rsidRPr="00DA61FA">
        <w:rPr>
          <w:rFonts w:cstheme="minorHAnsi"/>
          <w:bCs/>
          <w:sz w:val="24"/>
          <w:szCs w:val="24"/>
        </w:rPr>
        <w:t>In order to</w:t>
      </w:r>
      <w:proofErr w:type="gramEnd"/>
      <w:r w:rsidRPr="00DA61FA">
        <w:rPr>
          <w:rFonts w:cstheme="minorHAnsi"/>
          <w:bCs/>
          <w:sz w:val="24"/>
          <w:szCs w:val="24"/>
        </w:rPr>
        <w:t xml:space="preserve"> participate in NYPA/Canals bidding opportunities, suppliers must register and be “on boarded” into the system.</w:t>
      </w:r>
      <w:r w:rsidR="00BE3574">
        <w:rPr>
          <w:rFonts w:cstheme="minorHAnsi"/>
          <w:bCs/>
          <w:sz w:val="24"/>
          <w:szCs w:val="24"/>
        </w:rPr>
        <w:t xml:space="preserve">  </w:t>
      </w:r>
      <w:r w:rsidR="00101DD3" w:rsidRPr="00DA61FA">
        <w:rPr>
          <w:rFonts w:cstheme="minorHAnsi"/>
          <w:bCs/>
          <w:sz w:val="24"/>
          <w:szCs w:val="24"/>
        </w:rPr>
        <w:t xml:space="preserve">As part of the onboarding process, all suppliers are added to a platform where we monitor environmental and other risks. Any risks identified for suppliers participating in active procurements are included in our evaluation process. </w:t>
      </w:r>
    </w:p>
    <w:p w14:paraId="0425BB65" w14:textId="517D01BE" w:rsidR="003F36A7" w:rsidRPr="00DA61FA" w:rsidRDefault="006C12CF" w:rsidP="00C857A1">
      <w:pPr>
        <w:pStyle w:val="ListParagraph"/>
        <w:spacing w:after="0" w:line="360" w:lineRule="auto"/>
        <w:ind w:left="0"/>
        <w:jc w:val="both"/>
        <w:rPr>
          <w:rFonts w:cstheme="minorHAnsi"/>
          <w:bCs/>
          <w:sz w:val="24"/>
          <w:szCs w:val="24"/>
        </w:rPr>
      </w:pPr>
      <w:r w:rsidRPr="00DA61FA">
        <w:rPr>
          <w:rFonts w:cstheme="minorHAnsi"/>
          <w:bCs/>
          <w:sz w:val="24"/>
          <w:szCs w:val="24"/>
        </w:rPr>
        <w:t xml:space="preserve">I am proud to </w:t>
      </w:r>
      <w:r w:rsidR="00F2093C" w:rsidRPr="00DA61FA">
        <w:rPr>
          <w:rFonts w:cstheme="minorHAnsi"/>
          <w:bCs/>
          <w:sz w:val="24"/>
          <w:szCs w:val="24"/>
        </w:rPr>
        <w:t xml:space="preserve">point out </w:t>
      </w:r>
      <w:r w:rsidRPr="00DA61FA">
        <w:rPr>
          <w:rFonts w:cstheme="minorHAnsi"/>
          <w:bCs/>
          <w:sz w:val="24"/>
          <w:szCs w:val="24"/>
        </w:rPr>
        <w:t>that s</w:t>
      </w:r>
      <w:r w:rsidR="00101DD3" w:rsidRPr="00DA61FA">
        <w:rPr>
          <w:rFonts w:cstheme="minorHAnsi"/>
          <w:bCs/>
          <w:sz w:val="24"/>
          <w:szCs w:val="24"/>
        </w:rPr>
        <w:t xml:space="preserve">ince the inception of NYPA’s Supplier Diversity program in 1983, we have awarded more than $1.7 billion in contracts to minority- and women-owned enterprises (MWBEs), service-disabled veteran-owned businesses (SDVOBs), and </w:t>
      </w:r>
      <w:r w:rsidR="006920FC">
        <w:rPr>
          <w:rFonts w:cstheme="minorHAnsi"/>
          <w:bCs/>
          <w:sz w:val="24"/>
          <w:szCs w:val="24"/>
        </w:rPr>
        <w:t xml:space="preserve">NYS </w:t>
      </w:r>
      <w:r w:rsidR="00101DD3" w:rsidRPr="00DA61FA">
        <w:rPr>
          <w:rFonts w:cstheme="minorHAnsi"/>
          <w:bCs/>
          <w:sz w:val="24"/>
          <w:szCs w:val="24"/>
        </w:rPr>
        <w:t xml:space="preserve">small business enterprises. </w:t>
      </w:r>
    </w:p>
    <w:p w14:paraId="102C4A3C" w14:textId="77777777" w:rsidR="00062236" w:rsidRPr="00DA61FA" w:rsidRDefault="00062236" w:rsidP="00C857A1">
      <w:pPr>
        <w:pStyle w:val="ListParagraph"/>
        <w:spacing w:after="0" w:line="360" w:lineRule="auto"/>
        <w:ind w:left="0"/>
        <w:jc w:val="both"/>
        <w:rPr>
          <w:rFonts w:cstheme="minorHAnsi"/>
          <w:bCs/>
          <w:sz w:val="24"/>
          <w:szCs w:val="24"/>
        </w:rPr>
      </w:pPr>
    </w:p>
    <w:p w14:paraId="54ADBC19" w14:textId="728E4FE6" w:rsidR="007755BF" w:rsidRPr="00DA61FA" w:rsidRDefault="00101DD3" w:rsidP="00C857A1">
      <w:pPr>
        <w:pStyle w:val="ListParagraph"/>
        <w:spacing w:after="0" w:line="360" w:lineRule="auto"/>
        <w:ind w:left="0"/>
        <w:jc w:val="both"/>
        <w:rPr>
          <w:rFonts w:cstheme="minorHAnsi"/>
          <w:bCs/>
          <w:sz w:val="24"/>
          <w:szCs w:val="24"/>
        </w:rPr>
      </w:pPr>
      <w:r w:rsidRPr="00DA61FA">
        <w:rPr>
          <w:rFonts w:cstheme="minorHAnsi"/>
          <w:bCs/>
          <w:sz w:val="24"/>
          <w:szCs w:val="24"/>
        </w:rPr>
        <w:t xml:space="preserve">In </w:t>
      </w:r>
      <w:r w:rsidR="00C857A1" w:rsidRPr="00DA61FA">
        <w:rPr>
          <w:rFonts w:cstheme="minorHAnsi"/>
          <w:bCs/>
          <w:sz w:val="24"/>
          <w:szCs w:val="24"/>
        </w:rPr>
        <w:t xml:space="preserve">2020, to </w:t>
      </w:r>
      <w:r w:rsidRPr="00DA61FA">
        <w:rPr>
          <w:rFonts w:cstheme="minorHAnsi"/>
          <w:bCs/>
          <w:sz w:val="24"/>
          <w:szCs w:val="24"/>
        </w:rPr>
        <w:t xml:space="preserve">support </w:t>
      </w:r>
      <w:r w:rsidR="003F36A7" w:rsidRPr="00DA61FA">
        <w:rPr>
          <w:rFonts w:cstheme="minorHAnsi"/>
          <w:bCs/>
          <w:sz w:val="24"/>
          <w:szCs w:val="24"/>
        </w:rPr>
        <w:t xml:space="preserve">our </w:t>
      </w:r>
      <w:r w:rsidRPr="00DA61FA">
        <w:rPr>
          <w:rFonts w:cstheme="minorHAnsi"/>
          <w:bCs/>
          <w:sz w:val="24"/>
          <w:szCs w:val="24"/>
        </w:rPr>
        <w:t>VISION2030</w:t>
      </w:r>
      <w:r w:rsidR="003F36A7" w:rsidRPr="00DA61FA">
        <w:rPr>
          <w:rFonts w:cstheme="minorHAnsi"/>
          <w:bCs/>
          <w:sz w:val="24"/>
          <w:szCs w:val="24"/>
        </w:rPr>
        <w:t xml:space="preserve"> strategic plan</w:t>
      </w:r>
      <w:r w:rsidRPr="00DA61FA">
        <w:rPr>
          <w:rFonts w:cstheme="minorHAnsi"/>
          <w:bCs/>
          <w:sz w:val="24"/>
          <w:szCs w:val="24"/>
        </w:rPr>
        <w:t>, NYPA committed to doubling the annual spend with diverse suppliers to $160 million in five years. Within two years, through increased supplier outreach and engagement, NYPA has achieved an annual spend of over $170 million</w:t>
      </w:r>
      <w:r w:rsidR="00B54FB3" w:rsidRPr="00DA61FA">
        <w:rPr>
          <w:rFonts w:cstheme="minorHAnsi"/>
          <w:bCs/>
          <w:sz w:val="24"/>
          <w:szCs w:val="24"/>
        </w:rPr>
        <w:t xml:space="preserve"> </w:t>
      </w:r>
      <w:r w:rsidR="00D7422C" w:rsidRPr="00DA61FA">
        <w:rPr>
          <w:rFonts w:cstheme="minorHAnsi"/>
          <w:bCs/>
          <w:sz w:val="24"/>
          <w:szCs w:val="24"/>
        </w:rPr>
        <w:t xml:space="preserve">and </w:t>
      </w:r>
      <w:r w:rsidR="00BE791B">
        <w:rPr>
          <w:rFonts w:cstheme="minorHAnsi"/>
          <w:bCs/>
          <w:sz w:val="24"/>
          <w:szCs w:val="24"/>
        </w:rPr>
        <w:t xml:space="preserve">is </w:t>
      </w:r>
      <w:r w:rsidR="00D7422C" w:rsidRPr="00DA61FA">
        <w:rPr>
          <w:rFonts w:cstheme="minorHAnsi"/>
          <w:bCs/>
          <w:sz w:val="24"/>
          <w:szCs w:val="24"/>
        </w:rPr>
        <w:t xml:space="preserve">averaging over </w:t>
      </w:r>
      <w:r w:rsidR="00B54FB3" w:rsidRPr="00DA61FA">
        <w:rPr>
          <w:rFonts w:cstheme="minorHAnsi"/>
          <w:bCs/>
          <w:sz w:val="24"/>
          <w:szCs w:val="24"/>
        </w:rPr>
        <w:t>24 Supplier Diversity outreach events</w:t>
      </w:r>
      <w:r w:rsidR="00BE791B">
        <w:rPr>
          <w:rFonts w:cstheme="minorHAnsi"/>
          <w:bCs/>
          <w:sz w:val="24"/>
          <w:szCs w:val="24"/>
        </w:rPr>
        <w:t xml:space="preserve"> annually. </w:t>
      </w:r>
    </w:p>
    <w:p w14:paraId="6CE78D4A" w14:textId="77777777" w:rsidR="007755BF" w:rsidRPr="00DA61FA" w:rsidRDefault="007755BF" w:rsidP="00C857A1">
      <w:pPr>
        <w:pStyle w:val="ListParagraph"/>
        <w:spacing w:after="0" w:line="360" w:lineRule="auto"/>
        <w:ind w:left="0"/>
        <w:jc w:val="both"/>
        <w:rPr>
          <w:rFonts w:cstheme="minorHAnsi"/>
          <w:bCs/>
          <w:sz w:val="24"/>
          <w:szCs w:val="24"/>
        </w:rPr>
      </w:pPr>
    </w:p>
    <w:p w14:paraId="27B6ADCB" w14:textId="77777777" w:rsidR="00C857A1" w:rsidRPr="00DA61FA" w:rsidRDefault="00C857A1" w:rsidP="00C857A1">
      <w:pPr>
        <w:pStyle w:val="ListParagraph"/>
        <w:spacing w:after="0" w:line="360" w:lineRule="auto"/>
        <w:ind w:left="0"/>
        <w:jc w:val="both"/>
        <w:rPr>
          <w:rFonts w:cstheme="minorHAnsi"/>
          <w:bCs/>
          <w:sz w:val="24"/>
          <w:szCs w:val="24"/>
        </w:rPr>
      </w:pPr>
    </w:p>
    <w:p w14:paraId="1703E834" w14:textId="61471520" w:rsidR="00C857A1" w:rsidRPr="00DA61FA" w:rsidRDefault="00B54FB3" w:rsidP="00C857A1">
      <w:pPr>
        <w:pStyle w:val="ListParagraph"/>
        <w:spacing w:after="0" w:line="360" w:lineRule="auto"/>
        <w:ind w:left="0"/>
        <w:jc w:val="both"/>
        <w:rPr>
          <w:rFonts w:cstheme="minorHAnsi"/>
          <w:bCs/>
          <w:sz w:val="24"/>
          <w:szCs w:val="24"/>
        </w:rPr>
      </w:pPr>
      <w:r w:rsidRPr="00DA61FA">
        <w:rPr>
          <w:rFonts w:cstheme="minorHAnsi"/>
          <w:bCs/>
          <w:sz w:val="24"/>
          <w:szCs w:val="24"/>
        </w:rPr>
        <w:lastRenderedPageBreak/>
        <w:t>We also established programs to build the capacity and competencies of diverse businesses interested in working with NYPA and Canals</w:t>
      </w:r>
      <w:r w:rsidR="000640D1" w:rsidRPr="00DA61FA">
        <w:rPr>
          <w:rFonts w:cstheme="minorHAnsi"/>
          <w:bCs/>
          <w:sz w:val="24"/>
          <w:szCs w:val="24"/>
        </w:rPr>
        <w:t>. They included</w:t>
      </w:r>
      <w:r w:rsidR="00E55514" w:rsidRPr="00DA61FA">
        <w:rPr>
          <w:rFonts w:cstheme="minorHAnsi"/>
          <w:bCs/>
          <w:sz w:val="24"/>
          <w:szCs w:val="24"/>
        </w:rPr>
        <w:t>:</w:t>
      </w:r>
      <w:r w:rsidRPr="00DA61FA">
        <w:rPr>
          <w:rFonts w:cstheme="minorHAnsi"/>
          <w:bCs/>
          <w:sz w:val="24"/>
          <w:szCs w:val="24"/>
        </w:rPr>
        <w:t xml:space="preserve"> </w:t>
      </w:r>
    </w:p>
    <w:p w14:paraId="78126173" w14:textId="77777777" w:rsidR="00C857A1" w:rsidRPr="00DA61FA" w:rsidRDefault="00C857A1" w:rsidP="00C857A1">
      <w:pPr>
        <w:pStyle w:val="ListParagraph"/>
        <w:spacing w:after="0" w:line="360" w:lineRule="auto"/>
        <w:ind w:left="0"/>
        <w:jc w:val="both"/>
        <w:rPr>
          <w:rFonts w:cstheme="minorHAnsi"/>
          <w:bCs/>
          <w:sz w:val="24"/>
          <w:szCs w:val="24"/>
        </w:rPr>
      </w:pPr>
    </w:p>
    <w:p w14:paraId="346383F5" w14:textId="0D3FC1F2" w:rsidR="00C857A1" w:rsidRPr="00E97448" w:rsidRDefault="007575F0" w:rsidP="008442DD">
      <w:pPr>
        <w:pStyle w:val="ListParagraph"/>
        <w:numPr>
          <w:ilvl w:val="0"/>
          <w:numId w:val="7"/>
        </w:numPr>
        <w:spacing w:after="0" w:line="360" w:lineRule="auto"/>
        <w:jc w:val="both"/>
        <w:rPr>
          <w:rFonts w:cstheme="minorHAnsi"/>
          <w:bCs/>
          <w:sz w:val="24"/>
          <w:szCs w:val="24"/>
        </w:rPr>
      </w:pPr>
      <w:r w:rsidRPr="00735E0F">
        <w:rPr>
          <w:rFonts w:cstheme="minorHAnsi"/>
          <w:bCs/>
          <w:sz w:val="24"/>
          <w:szCs w:val="24"/>
        </w:rPr>
        <w:t xml:space="preserve">Our </w:t>
      </w:r>
      <w:r w:rsidR="00B54FB3" w:rsidRPr="00735E0F">
        <w:rPr>
          <w:rFonts w:cstheme="minorHAnsi"/>
          <w:bCs/>
          <w:sz w:val="24"/>
          <w:szCs w:val="24"/>
        </w:rPr>
        <w:t xml:space="preserve">Small and Local Business Education and Capacity Building Program </w:t>
      </w:r>
      <w:r w:rsidR="006B1F12" w:rsidRPr="00735E0F">
        <w:rPr>
          <w:rFonts w:cstheme="minorHAnsi"/>
          <w:bCs/>
          <w:sz w:val="24"/>
          <w:szCs w:val="24"/>
        </w:rPr>
        <w:t>support</w:t>
      </w:r>
      <w:r w:rsidRPr="00735E0F">
        <w:rPr>
          <w:rFonts w:cstheme="minorHAnsi"/>
          <w:bCs/>
          <w:sz w:val="24"/>
          <w:szCs w:val="24"/>
        </w:rPr>
        <w:t>s</w:t>
      </w:r>
      <w:r w:rsidR="00B54FB3" w:rsidRPr="00735E0F">
        <w:rPr>
          <w:rFonts w:cstheme="minorHAnsi"/>
          <w:bCs/>
          <w:sz w:val="24"/>
          <w:szCs w:val="24"/>
        </w:rPr>
        <w:t xml:space="preserve"> businesses in the early and mid-stages of their growth.</w:t>
      </w:r>
      <w:r w:rsidR="00B74A9D" w:rsidRPr="00735E0F">
        <w:rPr>
          <w:rFonts w:cstheme="minorHAnsi"/>
          <w:bCs/>
          <w:sz w:val="24"/>
          <w:szCs w:val="24"/>
        </w:rPr>
        <w:t xml:space="preserve"> </w:t>
      </w:r>
      <w:r w:rsidR="006B1F12" w:rsidRPr="00735E0F">
        <w:rPr>
          <w:rFonts w:cstheme="minorHAnsi"/>
          <w:bCs/>
          <w:sz w:val="24"/>
          <w:szCs w:val="24"/>
        </w:rPr>
        <w:t>66</w:t>
      </w:r>
      <w:r w:rsidR="00B54FB3" w:rsidRPr="00735E0F">
        <w:rPr>
          <w:rFonts w:cstheme="minorHAnsi"/>
          <w:bCs/>
          <w:sz w:val="24"/>
          <w:szCs w:val="24"/>
        </w:rPr>
        <w:t xml:space="preserve"> participants graduated from </w:t>
      </w:r>
      <w:r w:rsidR="00B54FB3" w:rsidRPr="00E97448">
        <w:rPr>
          <w:rFonts w:cstheme="minorHAnsi"/>
          <w:bCs/>
          <w:sz w:val="24"/>
          <w:szCs w:val="24"/>
        </w:rPr>
        <w:t xml:space="preserve">the </w:t>
      </w:r>
      <w:r w:rsidR="00735E0F" w:rsidRPr="00E97448">
        <w:rPr>
          <w:rFonts w:cstheme="minorHAnsi"/>
          <w:bCs/>
          <w:sz w:val="24"/>
          <w:szCs w:val="24"/>
        </w:rPr>
        <w:t>1</w:t>
      </w:r>
      <w:r w:rsidR="00735E0F" w:rsidRPr="00E97448">
        <w:rPr>
          <w:rFonts w:cstheme="minorHAnsi"/>
          <w:bCs/>
          <w:sz w:val="24"/>
          <w:szCs w:val="24"/>
          <w:vertAlign w:val="superscript"/>
        </w:rPr>
        <w:t>st</w:t>
      </w:r>
      <w:r w:rsidR="00735E0F" w:rsidRPr="00E97448">
        <w:rPr>
          <w:rFonts w:cstheme="minorHAnsi"/>
          <w:bCs/>
          <w:sz w:val="24"/>
          <w:szCs w:val="24"/>
        </w:rPr>
        <w:t xml:space="preserve"> </w:t>
      </w:r>
      <w:proofErr w:type="gramStart"/>
      <w:r w:rsidR="00735E0F" w:rsidRPr="00E97448">
        <w:rPr>
          <w:rFonts w:cstheme="minorHAnsi"/>
          <w:bCs/>
          <w:sz w:val="24"/>
          <w:szCs w:val="24"/>
        </w:rPr>
        <w:t>cohort</w:t>
      </w:r>
      <w:proofErr w:type="gramEnd"/>
      <w:r w:rsidR="00C348B8" w:rsidRPr="00E97448">
        <w:rPr>
          <w:rFonts w:cstheme="minorHAnsi"/>
          <w:bCs/>
          <w:sz w:val="24"/>
          <w:szCs w:val="24"/>
        </w:rPr>
        <w:t xml:space="preserve"> and we are currently in the outreach phase for the 2</w:t>
      </w:r>
      <w:r w:rsidR="00C348B8" w:rsidRPr="00E97448">
        <w:rPr>
          <w:rFonts w:cstheme="minorHAnsi"/>
          <w:bCs/>
          <w:sz w:val="24"/>
          <w:szCs w:val="24"/>
          <w:vertAlign w:val="superscript"/>
        </w:rPr>
        <w:t>nd</w:t>
      </w:r>
      <w:r w:rsidR="00C348B8" w:rsidRPr="00E97448">
        <w:rPr>
          <w:rFonts w:cstheme="minorHAnsi"/>
          <w:bCs/>
          <w:sz w:val="24"/>
          <w:szCs w:val="24"/>
        </w:rPr>
        <w:t xml:space="preserve"> cohort. </w:t>
      </w:r>
      <w:r w:rsidR="00B54FB3" w:rsidRPr="00E97448">
        <w:rPr>
          <w:rFonts w:cstheme="minorHAnsi"/>
          <w:bCs/>
          <w:sz w:val="24"/>
          <w:szCs w:val="24"/>
        </w:rPr>
        <w:t xml:space="preserve"> </w:t>
      </w:r>
      <w:r w:rsidR="00735E0F" w:rsidRPr="00E97448">
        <w:rPr>
          <w:rFonts w:cstheme="minorHAnsi"/>
          <w:bCs/>
          <w:sz w:val="24"/>
          <w:szCs w:val="24"/>
        </w:rPr>
        <w:t xml:space="preserve">We want to provide guidance and support on how to do business with NYPA and Canals as well as assist small and local businesses in the pursuit of certification if eligible. The objective of this program is to create a platform for NYPA and Canals to increase contracting goals with Small and Local Businesses, Minority and Women Owned Business Enterprises and </w:t>
      </w:r>
      <w:proofErr w:type="gramStart"/>
      <w:r w:rsidR="00735E0F" w:rsidRPr="00E97448">
        <w:rPr>
          <w:rFonts w:cstheme="minorHAnsi"/>
          <w:bCs/>
          <w:sz w:val="24"/>
          <w:szCs w:val="24"/>
        </w:rPr>
        <w:t>Service Disabled</w:t>
      </w:r>
      <w:proofErr w:type="gramEnd"/>
      <w:r w:rsidR="00735E0F" w:rsidRPr="00E97448">
        <w:rPr>
          <w:rFonts w:cstheme="minorHAnsi"/>
          <w:bCs/>
          <w:sz w:val="24"/>
          <w:szCs w:val="24"/>
        </w:rPr>
        <w:t xml:space="preserve"> Veteran Owned Business’s. We also want to increase the available pool of Small and Local Businesses, Minority and Women Owned Business Enterprises and </w:t>
      </w:r>
      <w:proofErr w:type="gramStart"/>
      <w:r w:rsidR="00735E0F" w:rsidRPr="00E97448">
        <w:rPr>
          <w:rFonts w:cstheme="minorHAnsi"/>
          <w:bCs/>
          <w:sz w:val="24"/>
          <w:szCs w:val="24"/>
        </w:rPr>
        <w:t>Service Disabled</w:t>
      </w:r>
      <w:proofErr w:type="gramEnd"/>
      <w:r w:rsidR="00735E0F" w:rsidRPr="00E97448">
        <w:rPr>
          <w:rFonts w:cstheme="minorHAnsi"/>
          <w:bCs/>
          <w:sz w:val="24"/>
          <w:szCs w:val="24"/>
        </w:rPr>
        <w:t xml:space="preserve"> Veteran Owned Business’s nationally to access to NYPA and Canals procurement opportunities. It is critical to support, develop and foster long term business relationships within the communities we serve. </w:t>
      </w:r>
    </w:p>
    <w:p w14:paraId="677BA44D" w14:textId="77777777" w:rsidR="00735E0F" w:rsidRPr="00735E0F" w:rsidRDefault="00735E0F" w:rsidP="00735E0F">
      <w:pPr>
        <w:pStyle w:val="ListParagraph"/>
        <w:spacing w:after="0" w:line="360" w:lineRule="auto"/>
        <w:jc w:val="both"/>
        <w:rPr>
          <w:rFonts w:cstheme="minorHAnsi"/>
          <w:bCs/>
          <w:sz w:val="24"/>
          <w:szCs w:val="24"/>
        </w:rPr>
      </w:pPr>
    </w:p>
    <w:p w14:paraId="55F9C143" w14:textId="4B82AC06" w:rsidR="006B1F12" w:rsidRPr="00E97448" w:rsidRDefault="007575F0" w:rsidP="004F2764">
      <w:pPr>
        <w:pStyle w:val="ListParagraph"/>
        <w:numPr>
          <w:ilvl w:val="0"/>
          <w:numId w:val="7"/>
        </w:numPr>
        <w:spacing w:after="0" w:line="360" w:lineRule="auto"/>
        <w:jc w:val="both"/>
        <w:rPr>
          <w:rFonts w:cstheme="minorHAnsi"/>
          <w:bCs/>
          <w:sz w:val="24"/>
          <w:szCs w:val="24"/>
        </w:rPr>
      </w:pPr>
      <w:r w:rsidRPr="00E97448">
        <w:rPr>
          <w:rFonts w:cstheme="minorHAnsi"/>
          <w:bCs/>
          <w:sz w:val="24"/>
          <w:szCs w:val="24"/>
        </w:rPr>
        <w:t xml:space="preserve">Our </w:t>
      </w:r>
      <w:r w:rsidR="00396397" w:rsidRPr="00E97448">
        <w:rPr>
          <w:rFonts w:cstheme="minorHAnsi"/>
          <w:bCs/>
          <w:sz w:val="24"/>
          <w:szCs w:val="24"/>
        </w:rPr>
        <w:t>S</w:t>
      </w:r>
      <w:r w:rsidR="00B54FB3" w:rsidRPr="00E97448">
        <w:rPr>
          <w:rFonts w:cstheme="minorHAnsi"/>
          <w:bCs/>
          <w:sz w:val="24"/>
          <w:szCs w:val="24"/>
        </w:rPr>
        <w:t>urety Bond Training Program</w:t>
      </w:r>
      <w:r w:rsidR="006B1F12" w:rsidRPr="00E97448">
        <w:rPr>
          <w:rFonts w:cstheme="minorHAnsi"/>
          <w:bCs/>
          <w:sz w:val="24"/>
          <w:szCs w:val="24"/>
        </w:rPr>
        <w:t xml:space="preserve"> </w:t>
      </w:r>
      <w:r w:rsidR="00B54FB3" w:rsidRPr="00E97448">
        <w:rPr>
          <w:rFonts w:cstheme="minorHAnsi"/>
          <w:bCs/>
          <w:sz w:val="24"/>
          <w:szCs w:val="24"/>
        </w:rPr>
        <w:t xml:space="preserve">helps established mid-stage businesses bid on larger NYPA and Canals projects by teaching skills and providing access to bonding capacity and working capital training. </w:t>
      </w:r>
      <w:r w:rsidR="006B1F12" w:rsidRPr="00E97448">
        <w:rPr>
          <w:rFonts w:cstheme="minorHAnsi"/>
          <w:bCs/>
          <w:sz w:val="24"/>
          <w:szCs w:val="24"/>
        </w:rPr>
        <w:t>65</w:t>
      </w:r>
      <w:r w:rsidR="00B54FB3" w:rsidRPr="00E97448">
        <w:rPr>
          <w:rFonts w:cstheme="minorHAnsi"/>
          <w:bCs/>
          <w:sz w:val="24"/>
          <w:szCs w:val="24"/>
        </w:rPr>
        <w:t xml:space="preserve"> businesses participated in the initial year</w:t>
      </w:r>
      <w:r w:rsidR="00396397" w:rsidRPr="00E97448">
        <w:rPr>
          <w:rFonts w:cstheme="minorHAnsi"/>
          <w:bCs/>
          <w:sz w:val="24"/>
          <w:szCs w:val="24"/>
        </w:rPr>
        <w:t xml:space="preserve">, </w:t>
      </w:r>
      <w:r w:rsidR="00735E0F" w:rsidRPr="00E97448">
        <w:rPr>
          <w:rFonts w:cstheme="minorHAnsi"/>
          <w:bCs/>
          <w:sz w:val="24"/>
          <w:szCs w:val="24"/>
        </w:rPr>
        <w:t>and, we currently have an additional 60 registered for the 2</w:t>
      </w:r>
      <w:r w:rsidR="00735E0F" w:rsidRPr="00E97448">
        <w:rPr>
          <w:rFonts w:cstheme="minorHAnsi"/>
          <w:bCs/>
          <w:sz w:val="24"/>
          <w:szCs w:val="24"/>
          <w:vertAlign w:val="superscript"/>
        </w:rPr>
        <w:t>nd</w:t>
      </w:r>
      <w:r w:rsidR="00735E0F" w:rsidRPr="00E97448">
        <w:rPr>
          <w:rFonts w:cstheme="minorHAnsi"/>
          <w:bCs/>
          <w:sz w:val="24"/>
          <w:szCs w:val="24"/>
        </w:rPr>
        <w:t xml:space="preserve"> cohort. Construction firms receive education, training, and one-on-one financial management guidance to help obtain surety bonds and increase surety bond capacity for the Authority’s construction projects. Some of the program benefits include</w:t>
      </w:r>
      <w:r w:rsidR="004F2764" w:rsidRPr="00E97448">
        <w:rPr>
          <w:rFonts w:cstheme="minorHAnsi"/>
          <w:bCs/>
          <w:sz w:val="24"/>
          <w:szCs w:val="24"/>
        </w:rPr>
        <w:t>, l</w:t>
      </w:r>
      <w:r w:rsidR="00735E0F" w:rsidRPr="00E97448">
        <w:rPr>
          <w:rFonts w:cstheme="minorHAnsi"/>
          <w:bCs/>
          <w:sz w:val="24"/>
          <w:szCs w:val="24"/>
        </w:rPr>
        <w:t>earn</w:t>
      </w:r>
      <w:r w:rsidR="004F2764" w:rsidRPr="00E97448">
        <w:rPr>
          <w:rFonts w:cstheme="minorHAnsi"/>
          <w:bCs/>
          <w:sz w:val="24"/>
          <w:szCs w:val="24"/>
        </w:rPr>
        <w:t>ing</w:t>
      </w:r>
      <w:r w:rsidR="00735E0F" w:rsidRPr="00E97448">
        <w:rPr>
          <w:rFonts w:cstheme="minorHAnsi"/>
          <w:bCs/>
          <w:sz w:val="24"/>
          <w:szCs w:val="24"/>
        </w:rPr>
        <w:t xml:space="preserve"> how to establish business and financial credibility</w:t>
      </w:r>
      <w:r w:rsidR="004F2764" w:rsidRPr="00E97448">
        <w:rPr>
          <w:rFonts w:cstheme="minorHAnsi"/>
          <w:bCs/>
          <w:sz w:val="24"/>
          <w:szCs w:val="24"/>
        </w:rPr>
        <w:t>, c</w:t>
      </w:r>
      <w:r w:rsidR="00735E0F" w:rsidRPr="00E97448">
        <w:rPr>
          <w:rFonts w:cstheme="minorHAnsi"/>
          <w:bCs/>
          <w:sz w:val="24"/>
          <w:szCs w:val="24"/>
        </w:rPr>
        <w:t>onnect to and access guidance from a network of surety companies</w:t>
      </w:r>
      <w:r w:rsidR="004F2764" w:rsidRPr="00E97448">
        <w:rPr>
          <w:rFonts w:cstheme="minorHAnsi"/>
          <w:bCs/>
          <w:sz w:val="24"/>
          <w:szCs w:val="24"/>
        </w:rPr>
        <w:t xml:space="preserve">, </w:t>
      </w:r>
      <w:proofErr w:type="gramStart"/>
      <w:r w:rsidR="004F2764" w:rsidRPr="00E97448">
        <w:rPr>
          <w:rFonts w:cstheme="minorHAnsi"/>
          <w:bCs/>
          <w:sz w:val="24"/>
          <w:szCs w:val="24"/>
        </w:rPr>
        <w:t>e</w:t>
      </w:r>
      <w:r w:rsidR="00735E0F" w:rsidRPr="00E97448">
        <w:rPr>
          <w:rFonts w:cstheme="minorHAnsi"/>
          <w:bCs/>
          <w:sz w:val="24"/>
          <w:szCs w:val="24"/>
        </w:rPr>
        <w:t>ducation</w:t>
      </w:r>
      <w:proofErr w:type="gramEnd"/>
      <w:r w:rsidR="00735E0F" w:rsidRPr="00E97448">
        <w:rPr>
          <w:rFonts w:cstheme="minorHAnsi"/>
          <w:bCs/>
          <w:sz w:val="24"/>
          <w:szCs w:val="24"/>
        </w:rPr>
        <w:t xml:space="preserve"> and training about the surety bonding process and what it takes to get bonding</w:t>
      </w:r>
      <w:r w:rsidR="004F2764" w:rsidRPr="00E97448">
        <w:rPr>
          <w:rFonts w:cstheme="minorHAnsi"/>
          <w:bCs/>
          <w:sz w:val="24"/>
          <w:szCs w:val="24"/>
        </w:rPr>
        <w:t>.</w:t>
      </w:r>
    </w:p>
    <w:p w14:paraId="43675B46" w14:textId="77777777" w:rsidR="00C857A1" w:rsidRPr="00E97448" w:rsidRDefault="00C857A1" w:rsidP="00C857A1">
      <w:pPr>
        <w:spacing w:after="0" w:line="360" w:lineRule="auto"/>
        <w:jc w:val="both"/>
        <w:rPr>
          <w:rFonts w:cstheme="minorHAnsi"/>
          <w:bCs/>
          <w:sz w:val="24"/>
          <w:szCs w:val="24"/>
        </w:rPr>
      </w:pPr>
    </w:p>
    <w:p w14:paraId="3D4DCC4A" w14:textId="39BC744A" w:rsidR="004F2764" w:rsidRPr="00E97448" w:rsidRDefault="00396397" w:rsidP="004F2764">
      <w:pPr>
        <w:pStyle w:val="ListParagraph"/>
        <w:numPr>
          <w:ilvl w:val="0"/>
          <w:numId w:val="7"/>
        </w:numPr>
        <w:spacing w:after="0" w:line="360" w:lineRule="auto"/>
        <w:jc w:val="both"/>
        <w:rPr>
          <w:rFonts w:cstheme="minorHAnsi"/>
          <w:bCs/>
          <w:sz w:val="24"/>
          <w:szCs w:val="24"/>
        </w:rPr>
      </w:pPr>
      <w:r w:rsidRPr="00E97448">
        <w:rPr>
          <w:rFonts w:cstheme="minorHAnsi"/>
          <w:bCs/>
          <w:sz w:val="24"/>
          <w:szCs w:val="24"/>
        </w:rPr>
        <w:t xml:space="preserve">Our </w:t>
      </w:r>
      <w:r w:rsidR="00B54FB3" w:rsidRPr="00E97448">
        <w:rPr>
          <w:rFonts w:cstheme="minorHAnsi"/>
          <w:bCs/>
          <w:sz w:val="24"/>
          <w:szCs w:val="24"/>
        </w:rPr>
        <w:t xml:space="preserve">Mentor Protégé Program </w:t>
      </w:r>
      <w:r w:rsidR="006B1F12" w:rsidRPr="00E97448">
        <w:rPr>
          <w:rFonts w:cstheme="minorHAnsi"/>
          <w:bCs/>
          <w:sz w:val="24"/>
          <w:szCs w:val="24"/>
        </w:rPr>
        <w:t xml:space="preserve">– </w:t>
      </w:r>
      <w:r w:rsidR="00B54FB3" w:rsidRPr="00E97448">
        <w:rPr>
          <w:rFonts w:cstheme="minorHAnsi"/>
          <w:bCs/>
          <w:sz w:val="24"/>
          <w:szCs w:val="24"/>
        </w:rPr>
        <w:t>encourages prime government contractors to provide</w:t>
      </w:r>
      <w:r w:rsidR="00C857A1" w:rsidRPr="00E97448">
        <w:rPr>
          <w:rFonts w:cstheme="minorHAnsi"/>
          <w:bCs/>
          <w:color w:val="212529"/>
          <w:sz w:val="24"/>
          <w:szCs w:val="24"/>
        </w:rPr>
        <w:t xml:space="preserve"> </w:t>
      </w:r>
      <w:r w:rsidR="00B54FB3" w:rsidRPr="00E97448">
        <w:rPr>
          <w:rFonts w:cstheme="minorHAnsi"/>
          <w:bCs/>
          <w:sz w:val="24"/>
          <w:szCs w:val="24"/>
        </w:rPr>
        <w:t xml:space="preserve">mutually beneficial developmental assistance to diverse and local businesses within specific industry sectors. </w:t>
      </w:r>
      <w:r w:rsidR="004F2764" w:rsidRPr="00E97448">
        <w:rPr>
          <w:rFonts w:cstheme="minorHAnsi"/>
          <w:bCs/>
          <w:sz w:val="24"/>
          <w:szCs w:val="24"/>
        </w:rPr>
        <w:t xml:space="preserve">Through this one-on-one developmental assistance to diverse </w:t>
      </w:r>
      <w:r w:rsidR="004F2764" w:rsidRPr="00E97448">
        <w:rPr>
          <w:rFonts w:cstheme="minorHAnsi"/>
          <w:bCs/>
          <w:sz w:val="24"/>
          <w:szCs w:val="24"/>
        </w:rPr>
        <w:lastRenderedPageBreak/>
        <w:t>businesses, the protégé’s benefits include, but are not limited to technical and/or trade education, financial and/or management assistance, and general administrative support</w:t>
      </w:r>
    </w:p>
    <w:p w14:paraId="14DBC110" w14:textId="6FF24CD2" w:rsidR="00DA4A3F" w:rsidRPr="004F2764" w:rsidRDefault="004F2764" w:rsidP="004F2764">
      <w:pPr>
        <w:pStyle w:val="ListParagraph"/>
        <w:spacing w:after="0" w:line="360" w:lineRule="auto"/>
        <w:jc w:val="both"/>
        <w:rPr>
          <w:rFonts w:cstheme="minorHAnsi"/>
          <w:bCs/>
          <w:sz w:val="24"/>
          <w:szCs w:val="24"/>
        </w:rPr>
      </w:pPr>
      <w:r w:rsidRPr="00E97448">
        <w:rPr>
          <w:rFonts w:cstheme="minorHAnsi"/>
          <w:bCs/>
          <w:sz w:val="24"/>
          <w:szCs w:val="24"/>
        </w:rPr>
        <w:t xml:space="preserve">In return, participating in the program provides the Mentor with the opportunity to meet its diversity goals, and improve the relationship with NYPA.  Some of the key deliverables for the program include motivate and encourage mentors to provide developmental assistance to protégés, maximize small business access to NYPA’s procurement programs, foster long-term business relationships, enhance small businesses core </w:t>
      </w:r>
      <w:proofErr w:type="gramStart"/>
      <w:r w:rsidRPr="00E97448">
        <w:rPr>
          <w:rFonts w:cstheme="minorHAnsi"/>
          <w:bCs/>
          <w:sz w:val="24"/>
          <w:szCs w:val="24"/>
        </w:rPr>
        <w:t>capabilities</w:t>
      </w:r>
      <w:proofErr w:type="gramEnd"/>
      <w:r w:rsidRPr="00E97448">
        <w:rPr>
          <w:rFonts w:cstheme="minorHAnsi"/>
          <w:bCs/>
          <w:sz w:val="24"/>
          <w:szCs w:val="24"/>
        </w:rPr>
        <w:t xml:space="preserve"> and</w:t>
      </w:r>
      <w:r w:rsidR="00C348B8" w:rsidRPr="00E97448">
        <w:rPr>
          <w:rFonts w:cstheme="minorHAnsi"/>
          <w:bCs/>
          <w:sz w:val="24"/>
          <w:szCs w:val="24"/>
        </w:rPr>
        <w:t xml:space="preserve"> increase</w:t>
      </w:r>
      <w:r w:rsidRPr="00E97448">
        <w:rPr>
          <w:rFonts w:cstheme="minorHAnsi"/>
          <w:bCs/>
          <w:sz w:val="24"/>
          <w:szCs w:val="24"/>
        </w:rPr>
        <w:t xml:space="preserve"> subcontracting opportunities</w:t>
      </w:r>
    </w:p>
    <w:p w14:paraId="5D4B354B" w14:textId="77777777" w:rsidR="007F0954" w:rsidRPr="00DA61FA" w:rsidRDefault="007F0954" w:rsidP="00443F0D">
      <w:pPr>
        <w:pStyle w:val="BodyText"/>
        <w:spacing w:line="360" w:lineRule="auto"/>
        <w:rPr>
          <w:rFonts w:asciiTheme="minorHAnsi" w:hAnsiTheme="minorHAnsi" w:cstheme="minorHAnsi"/>
          <w:bCs/>
          <w:iCs/>
        </w:rPr>
      </w:pPr>
    </w:p>
    <w:p w14:paraId="594B0BD5" w14:textId="2E9610D5" w:rsidR="00084C97" w:rsidRPr="00DA61FA" w:rsidRDefault="008001E2" w:rsidP="00443F0D">
      <w:pPr>
        <w:pStyle w:val="BodyText"/>
        <w:spacing w:line="360" w:lineRule="auto"/>
        <w:rPr>
          <w:rFonts w:asciiTheme="minorHAnsi" w:hAnsiTheme="minorHAnsi" w:cstheme="minorHAnsi"/>
          <w:bCs/>
          <w:iCs/>
        </w:rPr>
      </w:pPr>
      <w:r w:rsidRPr="00DA61FA">
        <w:rPr>
          <w:rFonts w:asciiTheme="minorHAnsi" w:hAnsiTheme="minorHAnsi" w:cstheme="minorHAnsi"/>
          <w:bCs/>
          <w:iCs/>
        </w:rPr>
        <w:t xml:space="preserve">I hope that I have provided a clear outline of our </w:t>
      </w:r>
      <w:r w:rsidR="003B76A1" w:rsidRPr="00DA61FA">
        <w:rPr>
          <w:rFonts w:asciiTheme="minorHAnsi" w:hAnsiTheme="minorHAnsi" w:cstheme="minorHAnsi"/>
          <w:bCs/>
          <w:iCs/>
        </w:rPr>
        <w:t>procurement and contracting processes</w:t>
      </w:r>
      <w:r w:rsidR="00396397" w:rsidRPr="00DA61FA">
        <w:rPr>
          <w:rFonts w:asciiTheme="minorHAnsi" w:hAnsiTheme="minorHAnsi" w:cstheme="minorHAnsi"/>
          <w:bCs/>
          <w:iCs/>
        </w:rPr>
        <w:t xml:space="preserve"> at NYPA</w:t>
      </w:r>
      <w:r w:rsidR="00EE575F" w:rsidRPr="00DA61FA">
        <w:rPr>
          <w:rFonts w:asciiTheme="minorHAnsi" w:hAnsiTheme="minorHAnsi" w:cstheme="minorHAnsi"/>
          <w:bCs/>
          <w:iCs/>
        </w:rPr>
        <w:t xml:space="preserve">. </w:t>
      </w:r>
      <w:r w:rsidR="003B76A1" w:rsidRPr="00DA61FA">
        <w:rPr>
          <w:rFonts w:asciiTheme="minorHAnsi" w:hAnsiTheme="minorHAnsi" w:cstheme="minorHAnsi"/>
          <w:bCs/>
          <w:iCs/>
        </w:rPr>
        <w:t xml:space="preserve">They are specifically designed to support the </w:t>
      </w:r>
      <w:proofErr w:type="spellStart"/>
      <w:r w:rsidR="003B76A1" w:rsidRPr="00DA61FA">
        <w:rPr>
          <w:rFonts w:asciiTheme="minorHAnsi" w:hAnsiTheme="minorHAnsi" w:cstheme="minorHAnsi"/>
          <w:bCs/>
          <w:iCs/>
        </w:rPr>
        <w:t>Hochul</w:t>
      </w:r>
      <w:proofErr w:type="spellEnd"/>
      <w:r w:rsidR="003B76A1" w:rsidRPr="00DA61FA">
        <w:rPr>
          <w:rFonts w:asciiTheme="minorHAnsi" w:hAnsiTheme="minorHAnsi" w:cstheme="minorHAnsi"/>
          <w:bCs/>
          <w:iCs/>
        </w:rPr>
        <w:t xml:space="preserve"> Administration</w:t>
      </w:r>
      <w:r w:rsidR="00D453A6" w:rsidRPr="00DA61FA">
        <w:rPr>
          <w:rFonts w:asciiTheme="minorHAnsi" w:hAnsiTheme="minorHAnsi" w:cstheme="minorHAnsi"/>
          <w:bCs/>
          <w:iCs/>
        </w:rPr>
        <w:t>’s</w:t>
      </w:r>
      <w:r w:rsidR="003B76A1" w:rsidRPr="00DA61FA">
        <w:rPr>
          <w:rFonts w:asciiTheme="minorHAnsi" w:hAnsiTheme="minorHAnsi" w:cstheme="minorHAnsi"/>
          <w:bCs/>
          <w:iCs/>
        </w:rPr>
        <w:t xml:space="preserve"> </w:t>
      </w:r>
      <w:r w:rsidR="00396397" w:rsidRPr="00DA61FA">
        <w:rPr>
          <w:rFonts w:asciiTheme="minorHAnsi" w:hAnsiTheme="minorHAnsi" w:cstheme="minorHAnsi"/>
          <w:bCs/>
          <w:iCs/>
        </w:rPr>
        <w:t xml:space="preserve">bold </w:t>
      </w:r>
      <w:r w:rsidR="001612CA" w:rsidRPr="00DA61FA">
        <w:rPr>
          <w:rFonts w:asciiTheme="minorHAnsi" w:hAnsiTheme="minorHAnsi" w:cstheme="minorHAnsi"/>
          <w:bCs/>
          <w:iCs/>
        </w:rPr>
        <w:t>vision of the future,</w:t>
      </w:r>
      <w:r w:rsidR="005C4D60" w:rsidRPr="00DA61FA">
        <w:rPr>
          <w:rFonts w:asciiTheme="minorHAnsi" w:hAnsiTheme="minorHAnsi" w:cstheme="minorHAnsi"/>
          <w:bCs/>
          <w:iCs/>
        </w:rPr>
        <w:t xml:space="preserve"> achiev</w:t>
      </w:r>
      <w:r w:rsidR="001612CA" w:rsidRPr="00DA61FA">
        <w:rPr>
          <w:rFonts w:asciiTheme="minorHAnsi" w:hAnsiTheme="minorHAnsi" w:cstheme="minorHAnsi"/>
          <w:bCs/>
          <w:iCs/>
        </w:rPr>
        <w:t xml:space="preserve">e </w:t>
      </w:r>
      <w:r w:rsidR="005C4D60" w:rsidRPr="00DA61FA">
        <w:rPr>
          <w:rFonts w:asciiTheme="minorHAnsi" w:hAnsiTheme="minorHAnsi" w:cstheme="minorHAnsi"/>
          <w:bCs/>
          <w:iCs/>
        </w:rPr>
        <w:t xml:space="preserve">the aspirations of VISION2030 and help the </w:t>
      </w:r>
      <w:r w:rsidR="001612CA" w:rsidRPr="00DA61FA">
        <w:rPr>
          <w:rFonts w:asciiTheme="minorHAnsi" w:hAnsiTheme="minorHAnsi" w:cstheme="minorHAnsi"/>
          <w:bCs/>
          <w:iCs/>
        </w:rPr>
        <w:t>people of New York to successfully</w:t>
      </w:r>
      <w:r w:rsidR="005C4D60" w:rsidRPr="00DA61FA">
        <w:rPr>
          <w:rFonts w:asciiTheme="minorHAnsi" w:hAnsiTheme="minorHAnsi" w:cstheme="minorHAnsi"/>
          <w:bCs/>
          <w:iCs/>
        </w:rPr>
        <w:t xml:space="preserve"> </w:t>
      </w:r>
      <w:r w:rsidR="00D453A6" w:rsidRPr="00DA61FA">
        <w:rPr>
          <w:rFonts w:asciiTheme="minorHAnsi" w:hAnsiTheme="minorHAnsi" w:cstheme="minorHAnsi"/>
          <w:bCs/>
          <w:iCs/>
        </w:rPr>
        <w:t xml:space="preserve">enter the new clean energy era. </w:t>
      </w:r>
      <w:r w:rsidR="005C4D60" w:rsidRPr="00DA61FA">
        <w:rPr>
          <w:rFonts w:asciiTheme="minorHAnsi" w:hAnsiTheme="minorHAnsi" w:cstheme="minorHAnsi"/>
          <w:bCs/>
          <w:iCs/>
        </w:rPr>
        <w:t xml:space="preserve"> </w:t>
      </w:r>
    </w:p>
    <w:p w14:paraId="59451722" w14:textId="77777777" w:rsidR="00084C97" w:rsidRPr="00DA61FA" w:rsidRDefault="00084C97" w:rsidP="00443F0D">
      <w:pPr>
        <w:pStyle w:val="BodyText"/>
        <w:spacing w:line="360" w:lineRule="auto"/>
        <w:rPr>
          <w:rFonts w:asciiTheme="minorHAnsi" w:hAnsiTheme="minorHAnsi" w:cstheme="minorHAnsi"/>
          <w:bCs/>
          <w:iCs/>
        </w:rPr>
      </w:pPr>
    </w:p>
    <w:p w14:paraId="0D2B34A0" w14:textId="6A8E0818" w:rsidR="008001E2" w:rsidRPr="00DA61FA" w:rsidRDefault="0079785B" w:rsidP="00443F0D">
      <w:pPr>
        <w:pStyle w:val="BodyText"/>
        <w:spacing w:line="360" w:lineRule="auto"/>
        <w:rPr>
          <w:rFonts w:asciiTheme="minorHAnsi" w:hAnsiTheme="minorHAnsi" w:cstheme="minorHAnsi"/>
          <w:bCs/>
          <w:iCs/>
        </w:rPr>
      </w:pPr>
      <w:r w:rsidRPr="00DA61FA">
        <w:rPr>
          <w:rFonts w:asciiTheme="minorHAnsi" w:hAnsiTheme="minorHAnsi" w:cstheme="minorHAnsi"/>
          <w:bCs/>
          <w:iCs/>
        </w:rPr>
        <w:t>This is an exci</w:t>
      </w:r>
      <w:r w:rsidR="00C01362" w:rsidRPr="00DA61FA">
        <w:rPr>
          <w:rFonts w:asciiTheme="minorHAnsi" w:hAnsiTheme="minorHAnsi" w:cstheme="minorHAnsi"/>
          <w:bCs/>
          <w:iCs/>
        </w:rPr>
        <w:t xml:space="preserve">ting </w:t>
      </w:r>
      <w:r w:rsidR="00CF6E47" w:rsidRPr="00DA61FA">
        <w:rPr>
          <w:rFonts w:asciiTheme="minorHAnsi" w:hAnsiTheme="minorHAnsi" w:cstheme="minorHAnsi"/>
          <w:bCs/>
          <w:iCs/>
        </w:rPr>
        <w:t xml:space="preserve">period for </w:t>
      </w:r>
      <w:r w:rsidR="00C76D4C" w:rsidRPr="00DA61FA">
        <w:rPr>
          <w:rFonts w:asciiTheme="minorHAnsi" w:hAnsiTheme="minorHAnsi" w:cstheme="minorHAnsi"/>
          <w:bCs/>
          <w:iCs/>
        </w:rPr>
        <w:t>the utility industry and for New York State and w</w:t>
      </w:r>
      <w:r w:rsidR="00C232D5" w:rsidRPr="00DA61FA">
        <w:rPr>
          <w:rFonts w:asciiTheme="minorHAnsi" w:hAnsiTheme="minorHAnsi" w:cstheme="minorHAnsi"/>
          <w:bCs/>
          <w:iCs/>
        </w:rPr>
        <w:t xml:space="preserve">e are fully aware </w:t>
      </w:r>
      <w:r w:rsidR="00521EF8" w:rsidRPr="00DA61FA">
        <w:rPr>
          <w:rFonts w:asciiTheme="minorHAnsi" w:hAnsiTheme="minorHAnsi" w:cstheme="minorHAnsi"/>
          <w:bCs/>
          <w:iCs/>
        </w:rPr>
        <w:t xml:space="preserve">that </w:t>
      </w:r>
      <w:r w:rsidR="001B5D4D">
        <w:rPr>
          <w:rFonts w:asciiTheme="minorHAnsi" w:hAnsiTheme="minorHAnsi" w:cstheme="minorHAnsi"/>
          <w:bCs/>
          <w:iCs/>
        </w:rPr>
        <w:t xml:space="preserve">what </w:t>
      </w:r>
      <w:r w:rsidR="00C76D4C" w:rsidRPr="00DA61FA">
        <w:rPr>
          <w:rFonts w:asciiTheme="minorHAnsi" w:hAnsiTheme="minorHAnsi" w:cstheme="minorHAnsi"/>
          <w:bCs/>
          <w:iCs/>
        </w:rPr>
        <w:t>we do today</w:t>
      </w:r>
      <w:r w:rsidR="00C232D5" w:rsidRPr="00DA61FA">
        <w:rPr>
          <w:rFonts w:asciiTheme="minorHAnsi" w:hAnsiTheme="minorHAnsi" w:cstheme="minorHAnsi"/>
          <w:bCs/>
          <w:iCs/>
        </w:rPr>
        <w:t xml:space="preserve"> </w:t>
      </w:r>
      <w:r w:rsidR="00E97448" w:rsidRPr="00DA61FA">
        <w:rPr>
          <w:rFonts w:asciiTheme="minorHAnsi" w:hAnsiTheme="minorHAnsi" w:cstheme="minorHAnsi"/>
          <w:bCs/>
          <w:iCs/>
        </w:rPr>
        <w:t>and, in the weeks,</w:t>
      </w:r>
      <w:r w:rsidR="00C232D5" w:rsidRPr="00DA61FA">
        <w:rPr>
          <w:rFonts w:asciiTheme="minorHAnsi" w:hAnsiTheme="minorHAnsi" w:cstheme="minorHAnsi"/>
          <w:bCs/>
          <w:iCs/>
        </w:rPr>
        <w:t xml:space="preserve"> and </w:t>
      </w:r>
      <w:r w:rsidR="006D783B" w:rsidRPr="00DA61FA">
        <w:rPr>
          <w:rFonts w:asciiTheme="minorHAnsi" w:hAnsiTheme="minorHAnsi" w:cstheme="minorHAnsi"/>
          <w:bCs/>
          <w:iCs/>
        </w:rPr>
        <w:t>months ahead</w:t>
      </w:r>
      <w:r w:rsidR="00C76D4C" w:rsidRPr="00DA61FA">
        <w:rPr>
          <w:rFonts w:asciiTheme="minorHAnsi" w:hAnsiTheme="minorHAnsi" w:cstheme="minorHAnsi"/>
          <w:bCs/>
          <w:iCs/>
        </w:rPr>
        <w:t xml:space="preserve"> will have a dramatic effect on </w:t>
      </w:r>
      <w:r w:rsidR="00084C97" w:rsidRPr="00DA61FA">
        <w:rPr>
          <w:rFonts w:asciiTheme="minorHAnsi" w:hAnsiTheme="minorHAnsi" w:cstheme="minorHAnsi"/>
          <w:bCs/>
          <w:iCs/>
        </w:rPr>
        <w:t xml:space="preserve">the quality of life </w:t>
      </w:r>
      <w:r w:rsidR="006D783B" w:rsidRPr="00DA61FA">
        <w:rPr>
          <w:rFonts w:asciiTheme="minorHAnsi" w:hAnsiTheme="minorHAnsi" w:cstheme="minorHAnsi"/>
          <w:bCs/>
          <w:iCs/>
        </w:rPr>
        <w:t>for</w:t>
      </w:r>
      <w:r w:rsidR="00084C97" w:rsidRPr="00DA61FA">
        <w:rPr>
          <w:rFonts w:asciiTheme="minorHAnsi" w:hAnsiTheme="minorHAnsi" w:cstheme="minorHAnsi"/>
          <w:bCs/>
          <w:iCs/>
        </w:rPr>
        <w:t xml:space="preserve"> this</w:t>
      </w:r>
      <w:r w:rsidR="00C76D4C" w:rsidRPr="00DA61FA">
        <w:rPr>
          <w:rFonts w:asciiTheme="minorHAnsi" w:hAnsiTheme="minorHAnsi" w:cstheme="minorHAnsi"/>
          <w:bCs/>
          <w:iCs/>
        </w:rPr>
        <w:t xml:space="preserve"> and future generations to come</w:t>
      </w:r>
      <w:r w:rsidR="00E055A2" w:rsidRPr="00DA61FA">
        <w:rPr>
          <w:rFonts w:asciiTheme="minorHAnsi" w:hAnsiTheme="minorHAnsi" w:cstheme="minorHAnsi"/>
          <w:bCs/>
          <w:iCs/>
        </w:rPr>
        <w:t>.</w:t>
      </w:r>
      <w:r w:rsidRPr="00DA61FA">
        <w:rPr>
          <w:rFonts w:asciiTheme="minorHAnsi" w:hAnsiTheme="minorHAnsi" w:cstheme="minorHAnsi"/>
          <w:bCs/>
          <w:iCs/>
        </w:rPr>
        <w:t xml:space="preserve"> </w:t>
      </w:r>
      <w:r w:rsidR="003B76A1" w:rsidRPr="00DA61FA">
        <w:rPr>
          <w:rFonts w:asciiTheme="minorHAnsi" w:hAnsiTheme="minorHAnsi" w:cstheme="minorHAnsi"/>
          <w:bCs/>
          <w:iCs/>
        </w:rPr>
        <w:t xml:space="preserve"> </w:t>
      </w:r>
      <w:r w:rsidR="001524AB" w:rsidRPr="00DA61FA">
        <w:rPr>
          <w:rFonts w:asciiTheme="minorHAnsi" w:hAnsiTheme="minorHAnsi" w:cstheme="minorHAnsi"/>
          <w:bCs/>
          <w:iCs/>
        </w:rPr>
        <w:t xml:space="preserve"> </w:t>
      </w:r>
    </w:p>
    <w:sectPr w:rsidR="008001E2" w:rsidRPr="00DA61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2748" w14:textId="77777777" w:rsidR="00844467" w:rsidRDefault="00844467" w:rsidP="00241E8E">
      <w:pPr>
        <w:spacing w:after="0" w:line="240" w:lineRule="auto"/>
      </w:pPr>
      <w:r>
        <w:separator/>
      </w:r>
    </w:p>
  </w:endnote>
  <w:endnote w:type="continuationSeparator" w:id="0">
    <w:p w14:paraId="488977A8" w14:textId="77777777" w:rsidR="00844467" w:rsidRDefault="00844467" w:rsidP="0024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12002"/>
      <w:docPartObj>
        <w:docPartGallery w:val="Page Numbers (Bottom of Page)"/>
        <w:docPartUnique/>
      </w:docPartObj>
    </w:sdtPr>
    <w:sdtEndPr>
      <w:rPr>
        <w:rFonts w:ascii="Times New Roman" w:hAnsi="Times New Roman" w:cs="Times New Roman"/>
        <w:noProof/>
        <w:sz w:val="24"/>
        <w:szCs w:val="24"/>
      </w:rPr>
    </w:sdtEndPr>
    <w:sdtContent>
      <w:p w14:paraId="76880781" w14:textId="0B711A13" w:rsidR="00241E8E" w:rsidRPr="00241E8E" w:rsidRDefault="00241E8E">
        <w:pPr>
          <w:pStyle w:val="Footer"/>
          <w:jc w:val="center"/>
          <w:rPr>
            <w:rFonts w:ascii="Times New Roman" w:hAnsi="Times New Roman" w:cs="Times New Roman"/>
            <w:sz w:val="24"/>
            <w:szCs w:val="24"/>
          </w:rPr>
        </w:pPr>
        <w:r w:rsidRPr="00241E8E">
          <w:rPr>
            <w:rFonts w:ascii="Times New Roman" w:hAnsi="Times New Roman" w:cs="Times New Roman"/>
            <w:sz w:val="24"/>
            <w:szCs w:val="24"/>
          </w:rPr>
          <w:fldChar w:fldCharType="begin"/>
        </w:r>
        <w:r w:rsidRPr="00241E8E">
          <w:rPr>
            <w:rFonts w:ascii="Times New Roman" w:hAnsi="Times New Roman" w:cs="Times New Roman"/>
            <w:sz w:val="24"/>
            <w:szCs w:val="24"/>
          </w:rPr>
          <w:instrText xml:space="preserve"> PAGE   \* MERGEFORMAT </w:instrText>
        </w:r>
        <w:r w:rsidRPr="00241E8E">
          <w:rPr>
            <w:rFonts w:ascii="Times New Roman" w:hAnsi="Times New Roman" w:cs="Times New Roman"/>
            <w:sz w:val="24"/>
            <w:szCs w:val="24"/>
          </w:rPr>
          <w:fldChar w:fldCharType="separate"/>
        </w:r>
        <w:r w:rsidRPr="00241E8E">
          <w:rPr>
            <w:rFonts w:ascii="Times New Roman" w:hAnsi="Times New Roman" w:cs="Times New Roman"/>
            <w:noProof/>
            <w:sz w:val="24"/>
            <w:szCs w:val="24"/>
          </w:rPr>
          <w:t>2</w:t>
        </w:r>
        <w:r w:rsidRPr="00241E8E">
          <w:rPr>
            <w:rFonts w:ascii="Times New Roman" w:hAnsi="Times New Roman" w:cs="Times New Roman"/>
            <w:noProof/>
            <w:sz w:val="24"/>
            <w:szCs w:val="24"/>
          </w:rPr>
          <w:fldChar w:fldCharType="end"/>
        </w:r>
      </w:p>
    </w:sdtContent>
  </w:sdt>
  <w:p w14:paraId="3D418D65" w14:textId="77777777" w:rsidR="00241E8E" w:rsidRDefault="0024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0746" w14:textId="77777777" w:rsidR="00844467" w:rsidRDefault="00844467" w:rsidP="00241E8E">
      <w:pPr>
        <w:spacing w:after="0" w:line="240" w:lineRule="auto"/>
      </w:pPr>
      <w:r>
        <w:separator/>
      </w:r>
    </w:p>
  </w:footnote>
  <w:footnote w:type="continuationSeparator" w:id="0">
    <w:p w14:paraId="2FEA3338" w14:textId="77777777" w:rsidR="00844467" w:rsidRDefault="00844467" w:rsidP="00241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E3F"/>
    <w:multiLevelType w:val="hybridMultilevel"/>
    <w:tmpl w:val="159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5C04"/>
    <w:multiLevelType w:val="hybridMultilevel"/>
    <w:tmpl w:val="2F8C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23A5"/>
    <w:multiLevelType w:val="hybridMultilevel"/>
    <w:tmpl w:val="693491AA"/>
    <w:lvl w:ilvl="0" w:tplc="DFA6A3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231"/>
    <w:multiLevelType w:val="hybridMultilevel"/>
    <w:tmpl w:val="197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C14C1"/>
    <w:multiLevelType w:val="hybridMultilevel"/>
    <w:tmpl w:val="EB6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57AFA"/>
    <w:multiLevelType w:val="hybridMultilevel"/>
    <w:tmpl w:val="1D0CC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4A1CFE"/>
    <w:multiLevelType w:val="hybridMultilevel"/>
    <w:tmpl w:val="225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E0131"/>
    <w:multiLevelType w:val="hybridMultilevel"/>
    <w:tmpl w:val="B2A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C257C"/>
    <w:multiLevelType w:val="hybridMultilevel"/>
    <w:tmpl w:val="6AA6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407074"/>
    <w:multiLevelType w:val="hybridMultilevel"/>
    <w:tmpl w:val="373C3FB4"/>
    <w:lvl w:ilvl="0" w:tplc="7E3C23C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8"/>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30"/>
    <w:rsid w:val="00006EB6"/>
    <w:rsid w:val="0002125E"/>
    <w:rsid w:val="000248CA"/>
    <w:rsid w:val="00031639"/>
    <w:rsid w:val="00032988"/>
    <w:rsid w:val="000329B9"/>
    <w:rsid w:val="00034791"/>
    <w:rsid w:val="0003587B"/>
    <w:rsid w:val="00047B43"/>
    <w:rsid w:val="00061BC0"/>
    <w:rsid w:val="00062236"/>
    <w:rsid w:val="000640D1"/>
    <w:rsid w:val="000761A2"/>
    <w:rsid w:val="00080774"/>
    <w:rsid w:val="00084C97"/>
    <w:rsid w:val="000916F8"/>
    <w:rsid w:val="000A409D"/>
    <w:rsid w:val="000A4D54"/>
    <w:rsid w:val="000C217E"/>
    <w:rsid w:val="000C77DB"/>
    <w:rsid w:val="000D11E1"/>
    <w:rsid w:val="000D5D2B"/>
    <w:rsid w:val="000D66A7"/>
    <w:rsid w:val="000E4DE6"/>
    <w:rsid w:val="00101DD3"/>
    <w:rsid w:val="00107803"/>
    <w:rsid w:val="001105AD"/>
    <w:rsid w:val="00112E06"/>
    <w:rsid w:val="00133EF0"/>
    <w:rsid w:val="00134187"/>
    <w:rsid w:val="00147DF8"/>
    <w:rsid w:val="001524AB"/>
    <w:rsid w:val="00155E3A"/>
    <w:rsid w:val="001612CA"/>
    <w:rsid w:val="0016477E"/>
    <w:rsid w:val="001679D4"/>
    <w:rsid w:val="00167B6B"/>
    <w:rsid w:val="001763F0"/>
    <w:rsid w:val="001807F5"/>
    <w:rsid w:val="00193CE4"/>
    <w:rsid w:val="001A1D10"/>
    <w:rsid w:val="001B5D4D"/>
    <w:rsid w:val="001D0F57"/>
    <w:rsid w:val="001F23AF"/>
    <w:rsid w:val="001F5713"/>
    <w:rsid w:val="00201C04"/>
    <w:rsid w:val="002214A3"/>
    <w:rsid w:val="00222B34"/>
    <w:rsid w:val="002331D6"/>
    <w:rsid w:val="00236EE6"/>
    <w:rsid w:val="00236F5C"/>
    <w:rsid w:val="00241E8E"/>
    <w:rsid w:val="00247AAA"/>
    <w:rsid w:val="002543E2"/>
    <w:rsid w:val="00257BF1"/>
    <w:rsid w:val="00260FEA"/>
    <w:rsid w:val="00262CF6"/>
    <w:rsid w:val="002631D0"/>
    <w:rsid w:val="00264A52"/>
    <w:rsid w:val="00266E4C"/>
    <w:rsid w:val="002942AC"/>
    <w:rsid w:val="002949E2"/>
    <w:rsid w:val="002A189E"/>
    <w:rsid w:val="002A40CE"/>
    <w:rsid w:val="002A6124"/>
    <w:rsid w:val="002E53A2"/>
    <w:rsid w:val="00306945"/>
    <w:rsid w:val="0031478D"/>
    <w:rsid w:val="0031524B"/>
    <w:rsid w:val="00315251"/>
    <w:rsid w:val="003262B2"/>
    <w:rsid w:val="00327254"/>
    <w:rsid w:val="00344360"/>
    <w:rsid w:val="00347A48"/>
    <w:rsid w:val="00354625"/>
    <w:rsid w:val="0036184B"/>
    <w:rsid w:val="003930B0"/>
    <w:rsid w:val="00396397"/>
    <w:rsid w:val="0039751A"/>
    <w:rsid w:val="003B2D90"/>
    <w:rsid w:val="003B76A1"/>
    <w:rsid w:val="003C3ED4"/>
    <w:rsid w:val="003C5205"/>
    <w:rsid w:val="003E26C7"/>
    <w:rsid w:val="003F36A7"/>
    <w:rsid w:val="00407EB6"/>
    <w:rsid w:val="0041544F"/>
    <w:rsid w:val="00416953"/>
    <w:rsid w:val="00423388"/>
    <w:rsid w:val="00430E45"/>
    <w:rsid w:val="00441E81"/>
    <w:rsid w:val="00443F0D"/>
    <w:rsid w:val="0045422F"/>
    <w:rsid w:val="00466E1F"/>
    <w:rsid w:val="00475FEE"/>
    <w:rsid w:val="00490BB6"/>
    <w:rsid w:val="0049248A"/>
    <w:rsid w:val="004B7834"/>
    <w:rsid w:val="004F107F"/>
    <w:rsid w:val="004F2764"/>
    <w:rsid w:val="0051211E"/>
    <w:rsid w:val="00521EF8"/>
    <w:rsid w:val="00540B1C"/>
    <w:rsid w:val="00544F5D"/>
    <w:rsid w:val="005612BA"/>
    <w:rsid w:val="00563060"/>
    <w:rsid w:val="005760AB"/>
    <w:rsid w:val="00581F0E"/>
    <w:rsid w:val="00593F3F"/>
    <w:rsid w:val="005C091D"/>
    <w:rsid w:val="005C149E"/>
    <w:rsid w:val="005C4D60"/>
    <w:rsid w:val="005C7CF2"/>
    <w:rsid w:val="005E371D"/>
    <w:rsid w:val="005E4683"/>
    <w:rsid w:val="005F1859"/>
    <w:rsid w:val="005F1F3A"/>
    <w:rsid w:val="00600AF0"/>
    <w:rsid w:val="006041BA"/>
    <w:rsid w:val="00611A18"/>
    <w:rsid w:val="00614ECC"/>
    <w:rsid w:val="0061632A"/>
    <w:rsid w:val="00617F98"/>
    <w:rsid w:val="00631D43"/>
    <w:rsid w:val="00633B86"/>
    <w:rsid w:val="00637109"/>
    <w:rsid w:val="00646914"/>
    <w:rsid w:val="00646C0E"/>
    <w:rsid w:val="00651EE7"/>
    <w:rsid w:val="006525A3"/>
    <w:rsid w:val="00656D7A"/>
    <w:rsid w:val="006631C0"/>
    <w:rsid w:val="0067385E"/>
    <w:rsid w:val="006760CA"/>
    <w:rsid w:val="006920FC"/>
    <w:rsid w:val="00695E3B"/>
    <w:rsid w:val="006B1F12"/>
    <w:rsid w:val="006C12CF"/>
    <w:rsid w:val="006C2BC9"/>
    <w:rsid w:val="006D783B"/>
    <w:rsid w:val="006F1541"/>
    <w:rsid w:val="007028D9"/>
    <w:rsid w:val="00735E0F"/>
    <w:rsid w:val="0074671C"/>
    <w:rsid w:val="007565AE"/>
    <w:rsid w:val="007575F0"/>
    <w:rsid w:val="007746DF"/>
    <w:rsid w:val="007755BF"/>
    <w:rsid w:val="00791DF3"/>
    <w:rsid w:val="0079785B"/>
    <w:rsid w:val="007A52A0"/>
    <w:rsid w:val="007D51F8"/>
    <w:rsid w:val="007E4959"/>
    <w:rsid w:val="007E6800"/>
    <w:rsid w:val="007E6DD0"/>
    <w:rsid w:val="007E7290"/>
    <w:rsid w:val="007F0954"/>
    <w:rsid w:val="007F63D6"/>
    <w:rsid w:val="008001E2"/>
    <w:rsid w:val="00802393"/>
    <w:rsid w:val="008028C0"/>
    <w:rsid w:val="0082034A"/>
    <w:rsid w:val="00821BE6"/>
    <w:rsid w:val="00823184"/>
    <w:rsid w:val="00826BB2"/>
    <w:rsid w:val="00831ACF"/>
    <w:rsid w:val="00844467"/>
    <w:rsid w:val="00847410"/>
    <w:rsid w:val="00855786"/>
    <w:rsid w:val="00863F31"/>
    <w:rsid w:val="0087119E"/>
    <w:rsid w:val="00877D06"/>
    <w:rsid w:val="00882E96"/>
    <w:rsid w:val="008911A9"/>
    <w:rsid w:val="00893F40"/>
    <w:rsid w:val="008A44EB"/>
    <w:rsid w:val="008E6E59"/>
    <w:rsid w:val="0090091B"/>
    <w:rsid w:val="00905A7B"/>
    <w:rsid w:val="00912EDF"/>
    <w:rsid w:val="00920384"/>
    <w:rsid w:val="00930EE7"/>
    <w:rsid w:val="0093172D"/>
    <w:rsid w:val="00946967"/>
    <w:rsid w:val="00953054"/>
    <w:rsid w:val="00963774"/>
    <w:rsid w:val="009637B9"/>
    <w:rsid w:val="00964209"/>
    <w:rsid w:val="00974CD1"/>
    <w:rsid w:val="009765BC"/>
    <w:rsid w:val="00976DD4"/>
    <w:rsid w:val="00976E4D"/>
    <w:rsid w:val="00993D02"/>
    <w:rsid w:val="009946D5"/>
    <w:rsid w:val="0099657D"/>
    <w:rsid w:val="009C457F"/>
    <w:rsid w:val="009C6211"/>
    <w:rsid w:val="009D5E42"/>
    <w:rsid w:val="009E2469"/>
    <w:rsid w:val="009E7AA1"/>
    <w:rsid w:val="00A00BA7"/>
    <w:rsid w:val="00A14E47"/>
    <w:rsid w:val="00A23A28"/>
    <w:rsid w:val="00A23CD7"/>
    <w:rsid w:val="00A33108"/>
    <w:rsid w:val="00A4272B"/>
    <w:rsid w:val="00A62AED"/>
    <w:rsid w:val="00A64BC5"/>
    <w:rsid w:val="00A6702B"/>
    <w:rsid w:val="00A743C4"/>
    <w:rsid w:val="00A75D6F"/>
    <w:rsid w:val="00A824F7"/>
    <w:rsid w:val="00AB45BE"/>
    <w:rsid w:val="00AB6E3D"/>
    <w:rsid w:val="00AC4356"/>
    <w:rsid w:val="00AE6930"/>
    <w:rsid w:val="00AF356C"/>
    <w:rsid w:val="00AF4419"/>
    <w:rsid w:val="00AF70AE"/>
    <w:rsid w:val="00B06AC4"/>
    <w:rsid w:val="00B07191"/>
    <w:rsid w:val="00B075EB"/>
    <w:rsid w:val="00B07BA1"/>
    <w:rsid w:val="00B115BB"/>
    <w:rsid w:val="00B14DBE"/>
    <w:rsid w:val="00B220DA"/>
    <w:rsid w:val="00B324B8"/>
    <w:rsid w:val="00B32CF8"/>
    <w:rsid w:val="00B508D8"/>
    <w:rsid w:val="00B521B7"/>
    <w:rsid w:val="00B534DC"/>
    <w:rsid w:val="00B54FB3"/>
    <w:rsid w:val="00B72934"/>
    <w:rsid w:val="00B74A9D"/>
    <w:rsid w:val="00B80B13"/>
    <w:rsid w:val="00B87FCB"/>
    <w:rsid w:val="00BA03E6"/>
    <w:rsid w:val="00BB197E"/>
    <w:rsid w:val="00BB7D7B"/>
    <w:rsid w:val="00BD7097"/>
    <w:rsid w:val="00BE06D1"/>
    <w:rsid w:val="00BE3574"/>
    <w:rsid w:val="00BE791B"/>
    <w:rsid w:val="00BF6A6E"/>
    <w:rsid w:val="00C0042E"/>
    <w:rsid w:val="00C00E17"/>
    <w:rsid w:val="00C01362"/>
    <w:rsid w:val="00C10297"/>
    <w:rsid w:val="00C232D5"/>
    <w:rsid w:val="00C348B8"/>
    <w:rsid w:val="00C41870"/>
    <w:rsid w:val="00C447F5"/>
    <w:rsid w:val="00C50D8F"/>
    <w:rsid w:val="00C67BBA"/>
    <w:rsid w:val="00C71878"/>
    <w:rsid w:val="00C72A5F"/>
    <w:rsid w:val="00C76D4C"/>
    <w:rsid w:val="00C857A1"/>
    <w:rsid w:val="00C94032"/>
    <w:rsid w:val="00CA78F0"/>
    <w:rsid w:val="00CB28D9"/>
    <w:rsid w:val="00CB78E8"/>
    <w:rsid w:val="00CC3F7B"/>
    <w:rsid w:val="00CD493A"/>
    <w:rsid w:val="00CE5C96"/>
    <w:rsid w:val="00CF1802"/>
    <w:rsid w:val="00CF6E47"/>
    <w:rsid w:val="00CF7002"/>
    <w:rsid w:val="00D01AD2"/>
    <w:rsid w:val="00D07C72"/>
    <w:rsid w:val="00D3601A"/>
    <w:rsid w:val="00D453A6"/>
    <w:rsid w:val="00D723BD"/>
    <w:rsid w:val="00D7422C"/>
    <w:rsid w:val="00D80C82"/>
    <w:rsid w:val="00D972ED"/>
    <w:rsid w:val="00DA4A3F"/>
    <w:rsid w:val="00DA61FA"/>
    <w:rsid w:val="00DB676B"/>
    <w:rsid w:val="00DC49D3"/>
    <w:rsid w:val="00DC7633"/>
    <w:rsid w:val="00DD5E7C"/>
    <w:rsid w:val="00DD60AF"/>
    <w:rsid w:val="00DD699A"/>
    <w:rsid w:val="00DE471C"/>
    <w:rsid w:val="00E055A2"/>
    <w:rsid w:val="00E22D80"/>
    <w:rsid w:val="00E266AB"/>
    <w:rsid w:val="00E327FC"/>
    <w:rsid w:val="00E55514"/>
    <w:rsid w:val="00E70B1E"/>
    <w:rsid w:val="00E8429D"/>
    <w:rsid w:val="00E97448"/>
    <w:rsid w:val="00E974B5"/>
    <w:rsid w:val="00EA1A97"/>
    <w:rsid w:val="00EA7BA4"/>
    <w:rsid w:val="00ED1959"/>
    <w:rsid w:val="00ED3411"/>
    <w:rsid w:val="00ED5F5B"/>
    <w:rsid w:val="00EE575F"/>
    <w:rsid w:val="00EE7427"/>
    <w:rsid w:val="00F012F7"/>
    <w:rsid w:val="00F06B40"/>
    <w:rsid w:val="00F11672"/>
    <w:rsid w:val="00F1316D"/>
    <w:rsid w:val="00F2093C"/>
    <w:rsid w:val="00F20ED2"/>
    <w:rsid w:val="00F34D1C"/>
    <w:rsid w:val="00F4031A"/>
    <w:rsid w:val="00F42C61"/>
    <w:rsid w:val="00F56C2E"/>
    <w:rsid w:val="00F6315E"/>
    <w:rsid w:val="00F6714C"/>
    <w:rsid w:val="00F71608"/>
    <w:rsid w:val="00F77080"/>
    <w:rsid w:val="00F87D7E"/>
    <w:rsid w:val="00F93D45"/>
    <w:rsid w:val="00FA33FD"/>
    <w:rsid w:val="00FB3C51"/>
    <w:rsid w:val="00FD20A6"/>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749F"/>
  <w15:chartTrackingRefBased/>
  <w15:docId w15:val="{9AEAB02A-265A-463E-830D-BA84FB3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930"/>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E6930"/>
    <w:rPr>
      <w:rFonts w:ascii="Arial" w:eastAsia="Arial" w:hAnsi="Arial" w:cs="Arial"/>
      <w:sz w:val="24"/>
      <w:szCs w:val="24"/>
      <w:lang w:bidi="en-US"/>
    </w:rPr>
  </w:style>
  <w:style w:type="paragraph" w:styleId="ListParagraph">
    <w:name w:val="List Paragraph"/>
    <w:basedOn w:val="Normal"/>
    <w:uiPriority w:val="34"/>
    <w:qFormat/>
    <w:rsid w:val="00AE6930"/>
    <w:pPr>
      <w:ind w:left="720"/>
      <w:contextualSpacing/>
    </w:pPr>
  </w:style>
  <w:style w:type="paragraph" w:styleId="NormalWeb">
    <w:name w:val="Normal (Web)"/>
    <w:basedOn w:val="Normal"/>
    <w:uiPriority w:val="99"/>
    <w:unhideWhenUsed/>
    <w:rsid w:val="007565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8E"/>
  </w:style>
  <w:style w:type="paragraph" w:styleId="Footer">
    <w:name w:val="footer"/>
    <w:basedOn w:val="Normal"/>
    <w:link w:val="FooterChar"/>
    <w:uiPriority w:val="99"/>
    <w:unhideWhenUsed/>
    <w:rsid w:val="0024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8E"/>
  </w:style>
  <w:style w:type="character" w:styleId="CommentReference">
    <w:name w:val="annotation reference"/>
    <w:basedOn w:val="DefaultParagraphFont"/>
    <w:uiPriority w:val="99"/>
    <w:semiHidden/>
    <w:unhideWhenUsed/>
    <w:rsid w:val="00B07BA1"/>
    <w:rPr>
      <w:sz w:val="16"/>
      <w:szCs w:val="16"/>
    </w:rPr>
  </w:style>
  <w:style w:type="paragraph" w:styleId="CommentText">
    <w:name w:val="annotation text"/>
    <w:basedOn w:val="Normal"/>
    <w:link w:val="CommentTextChar"/>
    <w:uiPriority w:val="99"/>
    <w:unhideWhenUsed/>
    <w:rsid w:val="00B07BA1"/>
    <w:pPr>
      <w:spacing w:line="240" w:lineRule="auto"/>
    </w:pPr>
    <w:rPr>
      <w:sz w:val="20"/>
      <w:szCs w:val="20"/>
    </w:rPr>
  </w:style>
  <w:style w:type="character" w:customStyle="1" w:styleId="CommentTextChar">
    <w:name w:val="Comment Text Char"/>
    <w:basedOn w:val="DefaultParagraphFont"/>
    <w:link w:val="CommentText"/>
    <w:uiPriority w:val="99"/>
    <w:rsid w:val="00B07BA1"/>
    <w:rPr>
      <w:sz w:val="20"/>
      <w:szCs w:val="20"/>
    </w:rPr>
  </w:style>
  <w:style w:type="paragraph" w:styleId="CommentSubject">
    <w:name w:val="annotation subject"/>
    <w:basedOn w:val="CommentText"/>
    <w:next w:val="CommentText"/>
    <w:link w:val="CommentSubjectChar"/>
    <w:uiPriority w:val="99"/>
    <w:semiHidden/>
    <w:unhideWhenUsed/>
    <w:rsid w:val="00B07BA1"/>
    <w:rPr>
      <w:b/>
      <w:bCs/>
    </w:rPr>
  </w:style>
  <w:style w:type="character" w:customStyle="1" w:styleId="CommentSubjectChar">
    <w:name w:val="Comment Subject Char"/>
    <w:basedOn w:val="CommentTextChar"/>
    <w:link w:val="CommentSubject"/>
    <w:uiPriority w:val="99"/>
    <w:semiHidden/>
    <w:rsid w:val="00B07BA1"/>
    <w:rPr>
      <w:b/>
      <w:bCs/>
      <w:sz w:val="20"/>
      <w:szCs w:val="20"/>
    </w:rPr>
  </w:style>
  <w:style w:type="paragraph" w:styleId="Revision">
    <w:name w:val="Revision"/>
    <w:hidden/>
    <w:uiPriority w:val="99"/>
    <w:semiHidden/>
    <w:rsid w:val="009C6211"/>
    <w:pPr>
      <w:spacing w:after="0" w:line="240" w:lineRule="auto"/>
    </w:pPr>
  </w:style>
  <w:style w:type="paragraph" w:customStyle="1" w:styleId="paragraph">
    <w:name w:val="paragraph"/>
    <w:basedOn w:val="Normal"/>
    <w:rsid w:val="00CF7002"/>
    <w:pPr>
      <w:spacing w:before="100" w:beforeAutospacing="1" w:after="100" w:afterAutospacing="1" w:line="240" w:lineRule="auto"/>
    </w:pPr>
    <w:rPr>
      <w:rFonts w:ascii="Calibri" w:hAnsi="Calibri" w:cs="Calibri"/>
    </w:rPr>
  </w:style>
  <w:style w:type="character" w:customStyle="1" w:styleId="wordsection1Char">
    <w:name w:val="wordsection1 Char"/>
    <w:basedOn w:val="DefaultParagraphFont"/>
    <w:link w:val="wordsection1"/>
    <w:uiPriority w:val="99"/>
    <w:locked/>
    <w:rsid w:val="00D7422C"/>
  </w:style>
  <w:style w:type="paragraph" w:customStyle="1" w:styleId="wordsection1">
    <w:name w:val="wordsection1"/>
    <w:basedOn w:val="Normal"/>
    <w:link w:val="wordsection1Char"/>
    <w:uiPriority w:val="99"/>
    <w:rsid w:val="00D7422C"/>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012">
      <w:bodyDiv w:val="1"/>
      <w:marLeft w:val="0"/>
      <w:marRight w:val="0"/>
      <w:marTop w:val="0"/>
      <w:marBottom w:val="0"/>
      <w:divBdr>
        <w:top w:val="none" w:sz="0" w:space="0" w:color="auto"/>
        <w:left w:val="none" w:sz="0" w:space="0" w:color="auto"/>
        <w:bottom w:val="none" w:sz="0" w:space="0" w:color="auto"/>
        <w:right w:val="none" w:sz="0" w:space="0" w:color="auto"/>
      </w:divBdr>
    </w:div>
    <w:div w:id="300885177">
      <w:bodyDiv w:val="1"/>
      <w:marLeft w:val="0"/>
      <w:marRight w:val="0"/>
      <w:marTop w:val="0"/>
      <w:marBottom w:val="0"/>
      <w:divBdr>
        <w:top w:val="none" w:sz="0" w:space="0" w:color="auto"/>
        <w:left w:val="none" w:sz="0" w:space="0" w:color="auto"/>
        <w:bottom w:val="none" w:sz="0" w:space="0" w:color="auto"/>
        <w:right w:val="none" w:sz="0" w:space="0" w:color="auto"/>
      </w:divBdr>
    </w:div>
    <w:div w:id="407002633">
      <w:bodyDiv w:val="1"/>
      <w:marLeft w:val="0"/>
      <w:marRight w:val="0"/>
      <w:marTop w:val="0"/>
      <w:marBottom w:val="0"/>
      <w:divBdr>
        <w:top w:val="none" w:sz="0" w:space="0" w:color="auto"/>
        <w:left w:val="none" w:sz="0" w:space="0" w:color="auto"/>
        <w:bottom w:val="none" w:sz="0" w:space="0" w:color="auto"/>
        <w:right w:val="none" w:sz="0" w:space="0" w:color="auto"/>
      </w:divBdr>
    </w:div>
    <w:div w:id="812870639">
      <w:bodyDiv w:val="1"/>
      <w:marLeft w:val="0"/>
      <w:marRight w:val="0"/>
      <w:marTop w:val="0"/>
      <w:marBottom w:val="0"/>
      <w:divBdr>
        <w:top w:val="none" w:sz="0" w:space="0" w:color="auto"/>
        <w:left w:val="none" w:sz="0" w:space="0" w:color="auto"/>
        <w:bottom w:val="none" w:sz="0" w:space="0" w:color="auto"/>
        <w:right w:val="none" w:sz="0" w:space="0" w:color="auto"/>
      </w:divBdr>
    </w:div>
    <w:div w:id="971403078">
      <w:bodyDiv w:val="1"/>
      <w:marLeft w:val="0"/>
      <w:marRight w:val="0"/>
      <w:marTop w:val="0"/>
      <w:marBottom w:val="0"/>
      <w:divBdr>
        <w:top w:val="none" w:sz="0" w:space="0" w:color="auto"/>
        <w:left w:val="none" w:sz="0" w:space="0" w:color="auto"/>
        <w:bottom w:val="none" w:sz="0" w:space="0" w:color="auto"/>
        <w:right w:val="none" w:sz="0" w:space="0" w:color="auto"/>
      </w:divBdr>
    </w:div>
    <w:div w:id="1258750061">
      <w:bodyDiv w:val="1"/>
      <w:marLeft w:val="0"/>
      <w:marRight w:val="0"/>
      <w:marTop w:val="0"/>
      <w:marBottom w:val="0"/>
      <w:divBdr>
        <w:top w:val="none" w:sz="0" w:space="0" w:color="auto"/>
        <w:left w:val="none" w:sz="0" w:space="0" w:color="auto"/>
        <w:bottom w:val="none" w:sz="0" w:space="0" w:color="auto"/>
        <w:right w:val="none" w:sz="0" w:space="0" w:color="auto"/>
      </w:divBdr>
    </w:div>
    <w:div w:id="1331522772">
      <w:bodyDiv w:val="1"/>
      <w:marLeft w:val="0"/>
      <w:marRight w:val="0"/>
      <w:marTop w:val="0"/>
      <w:marBottom w:val="0"/>
      <w:divBdr>
        <w:top w:val="none" w:sz="0" w:space="0" w:color="auto"/>
        <w:left w:val="none" w:sz="0" w:space="0" w:color="auto"/>
        <w:bottom w:val="none" w:sz="0" w:space="0" w:color="auto"/>
        <w:right w:val="none" w:sz="0" w:space="0" w:color="auto"/>
      </w:divBdr>
    </w:div>
    <w:div w:id="17347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vincentpespositojr@gmail.com</dc:creator>
  <cp:keywords/>
  <dc:description/>
  <cp:lastModifiedBy>Laura Mallay</cp:lastModifiedBy>
  <cp:revision>2</cp:revision>
  <cp:lastPrinted>2023-08-15T17:09:00Z</cp:lastPrinted>
  <dcterms:created xsi:type="dcterms:W3CDTF">2023-09-08T19:20:00Z</dcterms:created>
  <dcterms:modified xsi:type="dcterms:W3CDTF">2023-09-08T19:20:00Z</dcterms:modified>
</cp:coreProperties>
</file>