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D88F" w14:textId="77777777" w:rsidR="000D3546" w:rsidRDefault="000D3546" w:rsidP="002D3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</w:p>
    <w:p w14:paraId="36F73FEB" w14:textId="20DB7776" w:rsidR="000D3546" w:rsidRDefault="000D3546" w:rsidP="002D3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Dan Aschenbach, AGVP Advisory, Presentation to </w:t>
      </w:r>
      <w:r w:rsidR="00CC103D">
        <w:rPr>
          <w:rFonts w:ascii="Calibri" w:hAnsi="Calibri" w:cs="Calibri"/>
          <w:b/>
          <w:bCs/>
          <w:sz w:val="28"/>
          <w:szCs w:val="28"/>
        </w:rPr>
        <w:t xml:space="preserve">Commission on </w:t>
      </w:r>
      <w:r w:rsidR="0050402E">
        <w:rPr>
          <w:rFonts w:ascii="Calibri" w:hAnsi="Calibri" w:cs="Calibri"/>
          <w:b/>
          <w:bCs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 xml:space="preserve">he </w:t>
      </w:r>
      <w:r w:rsidR="0050402E">
        <w:rPr>
          <w:rFonts w:ascii="Calibri" w:hAnsi="Calibri" w:cs="Calibri"/>
          <w:b/>
          <w:bCs/>
          <w:sz w:val="28"/>
          <w:szCs w:val="28"/>
        </w:rPr>
        <w:t>Future of the Long Island Power Author</w:t>
      </w:r>
      <w:r w:rsidR="00CC103D">
        <w:rPr>
          <w:rFonts w:ascii="Calibri" w:hAnsi="Calibri" w:cs="Calibri"/>
          <w:b/>
          <w:bCs/>
          <w:sz w:val="28"/>
          <w:szCs w:val="28"/>
        </w:rPr>
        <w:t>ity-</w:t>
      </w:r>
      <w:r>
        <w:rPr>
          <w:rFonts w:ascii="Calibri" w:hAnsi="Calibri" w:cs="Calibri"/>
          <w:b/>
          <w:bCs/>
          <w:sz w:val="28"/>
          <w:szCs w:val="28"/>
        </w:rPr>
        <w:t xml:space="preserve">September </w:t>
      </w:r>
      <w:r w:rsidR="00C46378">
        <w:rPr>
          <w:rFonts w:ascii="Calibri" w:hAnsi="Calibri" w:cs="Calibri"/>
          <w:b/>
          <w:bCs/>
          <w:sz w:val="28"/>
          <w:szCs w:val="28"/>
        </w:rPr>
        <w:t>2</w:t>
      </w:r>
      <w:r w:rsidR="000E3018">
        <w:rPr>
          <w:rFonts w:ascii="Calibri" w:hAnsi="Calibri" w:cs="Calibri"/>
          <w:b/>
          <w:bCs/>
          <w:sz w:val="28"/>
          <w:szCs w:val="28"/>
        </w:rPr>
        <w:t>5</w:t>
      </w:r>
      <w:r w:rsidR="00C46378">
        <w:rPr>
          <w:rFonts w:ascii="Calibri" w:hAnsi="Calibri" w:cs="Calibri"/>
          <w:b/>
          <w:bCs/>
          <w:sz w:val="28"/>
          <w:szCs w:val="28"/>
        </w:rPr>
        <w:t>, 2023</w:t>
      </w:r>
    </w:p>
    <w:p w14:paraId="4E16CB6C" w14:textId="77777777" w:rsidR="000D3546" w:rsidRDefault="000D3546" w:rsidP="002D3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</w:p>
    <w:p w14:paraId="5CD03169" w14:textId="2E4173A1" w:rsidR="000D3546" w:rsidRPr="00C46378" w:rsidRDefault="00A35A21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="00C46378">
        <w:rPr>
          <w:rFonts w:ascii="Calibri" w:hAnsi="Calibri" w:cs="Calibri"/>
          <w:sz w:val="28"/>
          <w:szCs w:val="28"/>
        </w:rPr>
        <w:t xml:space="preserve">y remarks </w:t>
      </w:r>
      <w:r>
        <w:rPr>
          <w:rFonts w:ascii="Calibri" w:hAnsi="Calibri" w:cs="Calibri"/>
          <w:sz w:val="28"/>
          <w:szCs w:val="28"/>
        </w:rPr>
        <w:t xml:space="preserve">shown </w:t>
      </w:r>
      <w:r w:rsidR="00C46378">
        <w:rPr>
          <w:rFonts w:ascii="Calibri" w:hAnsi="Calibri" w:cs="Calibri"/>
          <w:sz w:val="28"/>
          <w:szCs w:val="28"/>
        </w:rPr>
        <w:t xml:space="preserve">below were </w:t>
      </w:r>
      <w:r w:rsidR="000868A4">
        <w:rPr>
          <w:rFonts w:ascii="Calibri" w:hAnsi="Calibri" w:cs="Calibri"/>
          <w:sz w:val="28"/>
          <w:szCs w:val="28"/>
        </w:rPr>
        <w:t xml:space="preserve">for the most part </w:t>
      </w:r>
      <w:r>
        <w:rPr>
          <w:rFonts w:ascii="Calibri" w:hAnsi="Calibri" w:cs="Calibri"/>
          <w:sz w:val="28"/>
          <w:szCs w:val="28"/>
        </w:rPr>
        <w:t xml:space="preserve">initially </w:t>
      </w:r>
      <w:r w:rsidR="00C46378">
        <w:rPr>
          <w:rFonts w:ascii="Calibri" w:hAnsi="Calibri" w:cs="Calibri"/>
          <w:sz w:val="28"/>
          <w:szCs w:val="28"/>
        </w:rPr>
        <w:t xml:space="preserve">filed with the Commission on May 12 before the </w:t>
      </w:r>
      <w:r w:rsidR="00F341EB">
        <w:rPr>
          <w:rFonts w:ascii="Calibri" w:hAnsi="Calibri" w:cs="Calibri"/>
          <w:sz w:val="28"/>
          <w:szCs w:val="28"/>
        </w:rPr>
        <w:t xml:space="preserve">pause in the consideration of the full municipalization of Long Island Power Authority.  </w:t>
      </w:r>
      <w:r w:rsidR="000049D8">
        <w:rPr>
          <w:rFonts w:ascii="Calibri" w:hAnsi="Calibri" w:cs="Calibri"/>
          <w:sz w:val="28"/>
          <w:szCs w:val="28"/>
        </w:rPr>
        <w:t xml:space="preserve">I have updated </w:t>
      </w:r>
      <w:r w:rsidR="00B547C0">
        <w:rPr>
          <w:rFonts w:ascii="Calibri" w:hAnsi="Calibri" w:cs="Calibri"/>
          <w:sz w:val="28"/>
          <w:szCs w:val="28"/>
        </w:rPr>
        <w:t xml:space="preserve">the text. </w:t>
      </w:r>
      <w:r w:rsidR="00444E20">
        <w:rPr>
          <w:rFonts w:ascii="Calibri" w:hAnsi="Calibri" w:cs="Calibri"/>
          <w:sz w:val="28"/>
          <w:szCs w:val="28"/>
        </w:rPr>
        <w:t xml:space="preserve">Since </w:t>
      </w:r>
      <w:r>
        <w:rPr>
          <w:rFonts w:ascii="Calibri" w:hAnsi="Calibri" w:cs="Calibri"/>
          <w:sz w:val="28"/>
          <w:szCs w:val="28"/>
        </w:rPr>
        <w:t>then,</w:t>
      </w:r>
      <w:r w:rsidR="00444E20">
        <w:rPr>
          <w:rFonts w:ascii="Calibri" w:hAnsi="Calibri" w:cs="Calibri"/>
          <w:sz w:val="28"/>
          <w:szCs w:val="28"/>
        </w:rPr>
        <w:t xml:space="preserve"> the case for approving the municipalization policy is even stronger</w:t>
      </w:r>
      <w:r>
        <w:rPr>
          <w:rFonts w:ascii="Calibri" w:hAnsi="Calibri" w:cs="Calibri"/>
          <w:sz w:val="28"/>
          <w:szCs w:val="28"/>
        </w:rPr>
        <w:t xml:space="preserve"> given </w:t>
      </w:r>
      <w:r w:rsidR="00464C2D">
        <w:rPr>
          <w:rFonts w:ascii="Calibri" w:hAnsi="Calibri" w:cs="Calibri"/>
          <w:sz w:val="28"/>
          <w:szCs w:val="28"/>
        </w:rPr>
        <w:t>the evidence about the savings that could take place</w:t>
      </w:r>
      <w:r w:rsidR="0047109B">
        <w:rPr>
          <w:rFonts w:ascii="Calibri" w:hAnsi="Calibri" w:cs="Calibri"/>
          <w:sz w:val="28"/>
          <w:szCs w:val="28"/>
        </w:rPr>
        <w:t xml:space="preserve">.  </w:t>
      </w:r>
      <w:r w:rsidR="00464C2D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7109B">
        <w:rPr>
          <w:rFonts w:ascii="Calibri" w:hAnsi="Calibri" w:cs="Calibri"/>
          <w:sz w:val="28"/>
          <w:szCs w:val="28"/>
        </w:rPr>
        <w:t>A</w:t>
      </w:r>
      <w:r w:rsidR="00464C2D">
        <w:rPr>
          <w:rFonts w:ascii="Calibri" w:hAnsi="Calibri" w:cs="Calibri"/>
          <w:sz w:val="28"/>
          <w:szCs w:val="28"/>
        </w:rPr>
        <w:t>lso</w:t>
      </w:r>
      <w:proofErr w:type="gramEnd"/>
      <w:r w:rsidR="001E1DD0">
        <w:rPr>
          <w:rFonts w:ascii="Calibri" w:hAnsi="Calibri" w:cs="Calibri"/>
          <w:sz w:val="28"/>
          <w:szCs w:val="28"/>
        </w:rPr>
        <w:t xml:space="preserve"> it </w:t>
      </w:r>
      <w:r w:rsidR="0047109B">
        <w:rPr>
          <w:rFonts w:ascii="Calibri" w:hAnsi="Calibri" w:cs="Calibri"/>
          <w:sz w:val="28"/>
          <w:szCs w:val="28"/>
        </w:rPr>
        <w:t xml:space="preserve">is </w:t>
      </w:r>
      <w:r w:rsidR="001E1DD0">
        <w:rPr>
          <w:rFonts w:ascii="Calibri" w:hAnsi="Calibri" w:cs="Calibri"/>
          <w:sz w:val="28"/>
          <w:szCs w:val="28"/>
        </w:rPr>
        <w:t xml:space="preserve">clearer the important role a coordinated and accountable LIPA </w:t>
      </w:r>
      <w:r w:rsidR="005E39C2">
        <w:rPr>
          <w:rFonts w:ascii="Calibri" w:hAnsi="Calibri" w:cs="Calibri"/>
          <w:sz w:val="28"/>
          <w:szCs w:val="28"/>
        </w:rPr>
        <w:t xml:space="preserve">would </w:t>
      </w:r>
      <w:r w:rsidR="000868A4">
        <w:rPr>
          <w:rFonts w:ascii="Calibri" w:hAnsi="Calibri" w:cs="Calibri"/>
          <w:sz w:val="28"/>
          <w:szCs w:val="28"/>
        </w:rPr>
        <w:t xml:space="preserve">have </w:t>
      </w:r>
      <w:r w:rsidR="0047109B">
        <w:rPr>
          <w:rFonts w:ascii="Calibri" w:hAnsi="Calibri" w:cs="Calibri"/>
          <w:sz w:val="28"/>
          <w:szCs w:val="28"/>
        </w:rPr>
        <w:t>in</w:t>
      </w:r>
      <w:r w:rsidR="001E1DD0">
        <w:rPr>
          <w:rFonts w:ascii="Calibri" w:hAnsi="Calibri" w:cs="Calibri"/>
          <w:sz w:val="28"/>
          <w:szCs w:val="28"/>
        </w:rPr>
        <w:t xml:space="preserve"> manag</w:t>
      </w:r>
      <w:r w:rsidR="0047109B">
        <w:rPr>
          <w:rFonts w:ascii="Calibri" w:hAnsi="Calibri" w:cs="Calibri"/>
          <w:sz w:val="28"/>
          <w:szCs w:val="28"/>
        </w:rPr>
        <w:t>ing</w:t>
      </w:r>
      <w:r w:rsidR="001E1DD0">
        <w:rPr>
          <w:rFonts w:ascii="Calibri" w:hAnsi="Calibri" w:cs="Calibri"/>
          <w:sz w:val="28"/>
          <w:szCs w:val="28"/>
        </w:rPr>
        <w:t xml:space="preserve"> the </w:t>
      </w:r>
      <w:r w:rsidR="00F46629">
        <w:rPr>
          <w:rFonts w:ascii="Calibri" w:hAnsi="Calibri" w:cs="Calibri"/>
          <w:sz w:val="28"/>
          <w:szCs w:val="28"/>
        </w:rPr>
        <w:t>transition of the electric industry to cleaner energy and to continue to strength</w:t>
      </w:r>
      <w:r w:rsidR="00353977">
        <w:rPr>
          <w:rFonts w:ascii="Calibri" w:hAnsi="Calibri" w:cs="Calibri"/>
          <w:sz w:val="28"/>
          <w:szCs w:val="28"/>
        </w:rPr>
        <w:t>en</w:t>
      </w:r>
      <w:r w:rsidR="00F46629">
        <w:rPr>
          <w:rFonts w:ascii="Calibri" w:hAnsi="Calibri" w:cs="Calibri"/>
          <w:sz w:val="28"/>
          <w:szCs w:val="28"/>
        </w:rPr>
        <w:t xml:space="preserve"> the </w:t>
      </w:r>
      <w:r w:rsidR="008E500F">
        <w:rPr>
          <w:rFonts w:ascii="Calibri" w:hAnsi="Calibri" w:cs="Calibri"/>
          <w:sz w:val="28"/>
          <w:szCs w:val="28"/>
        </w:rPr>
        <w:t>utility’</w:t>
      </w:r>
      <w:r w:rsidR="00DC5B95">
        <w:rPr>
          <w:rFonts w:ascii="Calibri" w:hAnsi="Calibri" w:cs="Calibri"/>
          <w:sz w:val="28"/>
          <w:szCs w:val="28"/>
        </w:rPr>
        <w:t>s</w:t>
      </w:r>
      <w:r w:rsidR="008E500F">
        <w:rPr>
          <w:rFonts w:ascii="Calibri" w:hAnsi="Calibri" w:cs="Calibri"/>
          <w:sz w:val="28"/>
          <w:szCs w:val="28"/>
        </w:rPr>
        <w:t xml:space="preserve"> resilience in the face of the next weather disaster.  </w:t>
      </w:r>
    </w:p>
    <w:p w14:paraId="5575CDCC" w14:textId="77777777" w:rsidR="000D3546" w:rsidRDefault="000D3546" w:rsidP="002D3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</w:p>
    <w:p w14:paraId="5BB7E805" w14:textId="53FAF805" w:rsidR="00A77F20" w:rsidRDefault="00461B26" w:rsidP="005C166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For 30</w:t>
      </w:r>
      <w:r w:rsidR="002D3162" w:rsidRPr="00F82920">
        <w:rPr>
          <w:rFonts w:ascii="Calibri" w:hAnsi="Calibri" w:cs="Calibri"/>
          <w:sz w:val="28"/>
          <w:szCs w:val="28"/>
        </w:rPr>
        <w:t xml:space="preserve"> plus years I was lead public power credit analyst for Moody's Investors Service including covering the rating </w:t>
      </w:r>
      <w:r>
        <w:rPr>
          <w:rFonts w:ascii="Calibri" w:hAnsi="Calibri" w:cs="Calibri"/>
          <w:sz w:val="28"/>
          <w:szCs w:val="28"/>
        </w:rPr>
        <w:t xml:space="preserve">on the </w:t>
      </w:r>
      <w:r w:rsidR="002D3162" w:rsidRPr="00F82920">
        <w:rPr>
          <w:rFonts w:ascii="Calibri" w:hAnsi="Calibri" w:cs="Calibri"/>
          <w:sz w:val="28"/>
          <w:szCs w:val="28"/>
        </w:rPr>
        <w:t xml:space="preserve">Long Island Power Authority. </w:t>
      </w:r>
      <w:r w:rsidR="00DB46D9">
        <w:rPr>
          <w:rFonts w:ascii="Calibri" w:hAnsi="Calibri" w:cs="Calibri"/>
          <w:sz w:val="28"/>
          <w:szCs w:val="28"/>
        </w:rPr>
        <w:t xml:space="preserve">I </w:t>
      </w:r>
      <w:r w:rsidR="00BE7522">
        <w:rPr>
          <w:rFonts w:ascii="Calibri" w:hAnsi="Calibri" w:cs="Calibri"/>
          <w:sz w:val="28"/>
          <w:szCs w:val="28"/>
        </w:rPr>
        <w:t xml:space="preserve">have </w:t>
      </w:r>
      <w:r w:rsidR="00DB46D9">
        <w:rPr>
          <w:rFonts w:ascii="Calibri" w:hAnsi="Calibri" w:cs="Calibri"/>
          <w:sz w:val="28"/>
          <w:szCs w:val="28"/>
        </w:rPr>
        <w:t xml:space="preserve">evaluated </w:t>
      </w:r>
      <w:r>
        <w:rPr>
          <w:rFonts w:ascii="Calibri" w:hAnsi="Calibri" w:cs="Calibri"/>
          <w:sz w:val="28"/>
          <w:szCs w:val="28"/>
        </w:rPr>
        <w:t xml:space="preserve">the credit of </w:t>
      </w:r>
      <w:r w:rsidR="00DB46D9">
        <w:rPr>
          <w:rFonts w:ascii="Calibri" w:hAnsi="Calibri" w:cs="Calibri"/>
          <w:sz w:val="28"/>
          <w:szCs w:val="28"/>
        </w:rPr>
        <w:t xml:space="preserve">US municipal electric </w:t>
      </w:r>
      <w:r w:rsidR="00BE7522">
        <w:rPr>
          <w:rFonts w:ascii="Calibri" w:hAnsi="Calibri" w:cs="Calibri"/>
          <w:sz w:val="28"/>
          <w:szCs w:val="28"/>
        </w:rPr>
        <w:t xml:space="preserve">utilities throughout North America </w:t>
      </w:r>
      <w:r w:rsidR="00034399">
        <w:rPr>
          <w:rFonts w:ascii="Calibri" w:hAnsi="Calibri" w:cs="Calibri"/>
          <w:sz w:val="28"/>
          <w:szCs w:val="28"/>
        </w:rPr>
        <w:t xml:space="preserve">assessing credit </w:t>
      </w:r>
      <w:r w:rsidR="00282E3B">
        <w:rPr>
          <w:rFonts w:ascii="Calibri" w:hAnsi="Calibri" w:cs="Calibri"/>
          <w:sz w:val="28"/>
          <w:szCs w:val="28"/>
        </w:rPr>
        <w:t>position,</w:t>
      </w:r>
      <w:r w:rsidR="00034399">
        <w:rPr>
          <w:rFonts w:ascii="Calibri" w:hAnsi="Calibri" w:cs="Calibri"/>
          <w:sz w:val="28"/>
          <w:szCs w:val="28"/>
        </w:rPr>
        <w:t xml:space="preserve"> </w:t>
      </w:r>
      <w:r w:rsidR="006B73EC">
        <w:rPr>
          <w:rFonts w:ascii="Calibri" w:hAnsi="Calibri" w:cs="Calibri"/>
          <w:sz w:val="28"/>
          <w:szCs w:val="28"/>
        </w:rPr>
        <w:t>risks,</w:t>
      </w:r>
      <w:r w:rsidR="00034399">
        <w:rPr>
          <w:rFonts w:ascii="Calibri" w:hAnsi="Calibri" w:cs="Calibri"/>
          <w:sz w:val="28"/>
          <w:szCs w:val="28"/>
        </w:rPr>
        <w:t xml:space="preserve"> </w:t>
      </w:r>
      <w:r w:rsidR="00282E3B">
        <w:rPr>
          <w:rFonts w:ascii="Calibri" w:hAnsi="Calibri" w:cs="Calibri"/>
          <w:sz w:val="28"/>
          <w:szCs w:val="28"/>
        </w:rPr>
        <w:t xml:space="preserve">and </w:t>
      </w:r>
      <w:r w:rsidR="00034399">
        <w:rPr>
          <w:rFonts w:ascii="Calibri" w:hAnsi="Calibri" w:cs="Calibri"/>
          <w:sz w:val="28"/>
          <w:szCs w:val="28"/>
        </w:rPr>
        <w:t xml:space="preserve">strengths and cost recovery process.  </w:t>
      </w:r>
    </w:p>
    <w:p w14:paraId="55DE572D" w14:textId="77777777" w:rsidR="00A77F20" w:rsidRDefault="00A77F20" w:rsidP="005C166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A864D4D" w14:textId="123E9688" w:rsidR="005C1668" w:rsidRPr="00F82920" w:rsidRDefault="0093295C" w:rsidP="005C166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My opinion from my experience is that w</w:t>
      </w:r>
      <w:r w:rsidR="005C1668" w:rsidRPr="00F82920">
        <w:rPr>
          <w:rFonts w:ascii="Calibri" w:hAnsi="Calibri" w:cs="Calibri"/>
          <w:sz w:val="28"/>
          <w:szCs w:val="28"/>
        </w:rPr>
        <w:t xml:space="preserve">hat is gained in the </w:t>
      </w:r>
      <w:r w:rsidR="005C1668">
        <w:rPr>
          <w:rFonts w:ascii="Calibri" w:hAnsi="Calibri" w:cs="Calibri"/>
          <w:sz w:val="28"/>
          <w:szCs w:val="28"/>
        </w:rPr>
        <w:t xml:space="preserve">full </w:t>
      </w:r>
      <w:r w:rsidR="005C1668" w:rsidRPr="00F82920">
        <w:rPr>
          <w:rFonts w:ascii="Calibri" w:hAnsi="Calibri" w:cs="Calibri"/>
          <w:sz w:val="28"/>
          <w:szCs w:val="28"/>
        </w:rPr>
        <w:t>municipalization</w:t>
      </w:r>
      <w:r>
        <w:rPr>
          <w:rFonts w:ascii="Calibri" w:hAnsi="Calibri" w:cs="Calibri"/>
          <w:sz w:val="28"/>
          <w:szCs w:val="28"/>
        </w:rPr>
        <w:t xml:space="preserve"> of electric service on Long </w:t>
      </w:r>
      <w:r w:rsidR="004E0FAE">
        <w:rPr>
          <w:rFonts w:ascii="Calibri" w:hAnsi="Calibri" w:cs="Calibri"/>
          <w:sz w:val="28"/>
          <w:szCs w:val="28"/>
        </w:rPr>
        <w:t xml:space="preserve">Island </w:t>
      </w:r>
      <w:r w:rsidR="004E0FAE" w:rsidRPr="00F82920">
        <w:rPr>
          <w:rFonts w:ascii="Calibri" w:hAnsi="Calibri" w:cs="Calibri"/>
          <w:sz w:val="28"/>
          <w:szCs w:val="28"/>
        </w:rPr>
        <w:t>is</w:t>
      </w:r>
      <w:r w:rsidR="005C1668" w:rsidRPr="00F82920">
        <w:rPr>
          <w:rFonts w:ascii="Calibri" w:hAnsi="Calibri" w:cs="Calibri"/>
          <w:sz w:val="28"/>
          <w:szCs w:val="28"/>
        </w:rPr>
        <w:t xml:space="preserve"> the </w:t>
      </w:r>
      <w:r w:rsidR="006B73EC" w:rsidRPr="00F82920">
        <w:rPr>
          <w:rFonts w:ascii="Calibri" w:hAnsi="Calibri" w:cs="Calibri"/>
          <w:sz w:val="28"/>
          <w:szCs w:val="28"/>
        </w:rPr>
        <w:t>significant cost</w:t>
      </w:r>
      <w:r w:rsidR="005C1668" w:rsidRPr="00F82920">
        <w:rPr>
          <w:rFonts w:ascii="Calibri" w:hAnsi="Calibri" w:cs="Calibri"/>
          <w:sz w:val="28"/>
          <w:szCs w:val="28"/>
        </w:rPr>
        <w:t xml:space="preserve"> savings </w:t>
      </w:r>
      <w:r>
        <w:rPr>
          <w:rFonts w:ascii="Calibri" w:hAnsi="Calibri" w:cs="Calibri"/>
          <w:sz w:val="28"/>
          <w:szCs w:val="28"/>
        </w:rPr>
        <w:t xml:space="preserve">to Long Island ratepayers </w:t>
      </w:r>
      <w:r w:rsidR="0068405F">
        <w:rPr>
          <w:rFonts w:ascii="Calibri" w:hAnsi="Calibri" w:cs="Calibri"/>
          <w:sz w:val="28"/>
          <w:szCs w:val="28"/>
        </w:rPr>
        <w:t>due to</w:t>
      </w:r>
      <w:r w:rsidR="005C1668" w:rsidRPr="00F82920">
        <w:rPr>
          <w:rFonts w:ascii="Calibri" w:hAnsi="Calibri" w:cs="Calibri"/>
          <w:sz w:val="28"/>
          <w:szCs w:val="28"/>
        </w:rPr>
        <w:t xml:space="preserve"> the end of the contract with PSE&amp;G</w:t>
      </w:r>
      <w:r w:rsidR="00A77F20">
        <w:rPr>
          <w:rFonts w:ascii="Calibri" w:hAnsi="Calibri" w:cs="Calibri"/>
          <w:sz w:val="28"/>
          <w:szCs w:val="28"/>
        </w:rPr>
        <w:t xml:space="preserve">. This would </w:t>
      </w:r>
      <w:r w:rsidR="00B341F9">
        <w:rPr>
          <w:rFonts w:ascii="Calibri" w:hAnsi="Calibri" w:cs="Calibri"/>
          <w:sz w:val="28"/>
          <w:szCs w:val="28"/>
        </w:rPr>
        <w:t>provide</w:t>
      </w:r>
      <w:r w:rsidR="005C1668" w:rsidRPr="00F82920">
        <w:rPr>
          <w:rFonts w:ascii="Calibri" w:hAnsi="Calibri" w:cs="Calibri"/>
          <w:sz w:val="28"/>
          <w:szCs w:val="28"/>
        </w:rPr>
        <w:t xml:space="preserve">  a new locally appointed LIPA board</w:t>
      </w:r>
      <w:r w:rsidR="0068405F">
        <w:rPr>
          <w:rFonts w:ascii="Calibri" w:hAnsi="Calibri" w:cs="Calibri"/>
          <w:sz w:val="28"/>
          <w:szCs w:val="28"/>
        </w:rPr>
        <w:t>,</w:t>
      </w:r>
      <w:r w:rsidR="005C1668" w:rsidRPr="00F82920">
        <w:rPr>
          <w:rFonts w:ascii="Calibri" w:hAnsi="Calibri" w:cs="Calibri"/>
          <w:sz w:val="28"/>
          <w:szCs w:val="28"/>
        </w:rPr>
        <w:t xml:space="preserve"> </w:t>
      </w:r>
      <w:r w:rsidR="0068405F">
        <w:rPr>
          <w:rFonts w:ascii="Calibri" w:hAnsi="Calibri" w:cs="Calibri"/>
          <w:sz w:val="28"/>
          <w:szCs w:val="28"/>
        </w:rPr>
        <w:t xml:space="preserve">full </w:t>
      </w:r>
      <w:r w:rsidR="005C1668" w:rsidRPr="00F82920">
        <w:rPr>
          <w:rFonts w:ascii="Calibri" w:hAnsi="Calibri" w:cs="Calibri"/>
          <w:sz w:val="28"/>
          <w:szCs w:val="28"/>
        </w:rPr>
        <w:t>control and focus</w:t>
      </w:r>
      <w:r w:rsidR="00B341F9">
        <w:rPr>
          <w:rFonts w:ascii="Calibri" w:hAnsi="Calibri" w:cs="Calibri"/>
          <w:sz w:val="28"/>
          <w:szCs w:val="28"/>
        </w:rPr>
        <w:t xml:space="preserve"> on keeping rates as low as possibl</w:t>
      </w:r>
      <w:r w:rsidR="0040090D">
        <w:rPr>
          <w:rFonts w:ascii="Calibri" w:hAnsi="Calibri" w:cs="Calibri"/>
          <w:sz w:val="28"/>
          <w:szCs w:val="28"/>
        </w:rPr>
        <w:t xml:space="preserve">e as LIPA takes on </w:t>
      </w:r>
      <w:r w:rsidR="005C1668" w:rsidRPr="00F82920">
        <w:rPr>
          <w:rFonts w:ascii="Calibri" w:hAnsi="Calibri" w:cs="Calibri"/>
          <w:sz w:val="28"/>
          <w:szCs w:val="28"/>
        </w:rPr>
        <w:t>initiatives to</w:t>
      </w:r>
      <w:r w:rsidR="004E5D46">
        <w:rPr>
          <w:rFonts w:ascii="Calibri" w:hAnsi="Calibri" w:cs="Calibri"/>
          <w:sz w:val="28"/>
          <w:szCs w:val="28"/>
        </w:rPr>
        <w:t xml:space="preserve"> </w:t>
      </w:r>
      <w:r w:rsidR="005C1668" w:rsidRPr="00F82920">
        <w:rPr>
          <w:rFonts w:ascii="Calibri" w:hAnsi="Calibri" w:cs="Calibri"/>
          <w:sz w:val="28"/>
          <w:szCs w:val="28"/>
        </w:rPr>
        <w:t xml:space="preserve">decarbonize the fuel mix; to ensure transmission reliability and preparation for the next major storm; and to continue to be  responsive to customers. </w:t>
      </w:r>
      <w:r w:rsidR="00FA4F84">
        <w:rPr>
          <w:rFonts w:ascii="Calibri" w:hAnsi="Calibri" w:cs="Calibri"/>
          <w:sz w:val="28"/>
          <w:szCs w:val="28"/>
        </w:rPr>
        <w:t xml:space="preserve"> PSE&amp;G appears to have established a distraction for </w:t>
      </w:r>
      <w:r w:rsidR="004447AB">
        <w:rPr>
          <w:rFonts w:ascii="Calibri" w:hAnsi="Calibri" w:cs="Calibri"/>
          <w:sz w:val="28"/>
          <w:szCs w:val="28"/>
        </w:rPr>
        <w:t xml:space="preserve">utility governance and better quality service for ratepayers.  </w:t>
      </w:r>
      <w:r w:rsidR="00FA4F84">
        <w:rPr>
          <w:rFonts w:ascii="Calibri" w:hAnsi="Calibri" w:cs="Calibri"/>
          <w:sz w:val="28"/>
          <w:szCs w:val="28"/>
        </w:rPr>
        <w:t xml:space="preserve"> </w:t>
      </w:r>
      <w:r w:rsidR="005C1668" w:rsidRPr="00F82920">
        <w:rPr>
          <w:rFonts w:ascii="Calibri" w:hAnsi="Calibri" w:cs="Calibri"/>
          <w:sz w:val="28"/>
          <w:szCs w:val="28"/>
        </w:rPr>
        <w:t xml:space="preserve">  Local control </w:t>
      </w:r>
      <w:r w:rsidR="006B73EC">
        <w:rPr>
          <w:rFonts w:ascii="Calibri" w:hAnsi="Calibri" w:cs="Calibri"/>
          <w:sz w:val="28"/>
          <w:szCs w:val="28"/>
        </w:rPr>
        <w:t xml:space="preserve">of electric service </w:t>
      </w:r>
      <w:r w:rsidR="005C1668" w:rsidRPr="00F82920">
        <w:rPr>
          <w:rFonts w:ascii="Calibri" w:hAnsi="Calibri" w:cs="Calibri"/>
          <w:sz w:val="28"/>
          <w:szCs w:val="28"/>
        </w:rPr>
        <w:t>has been shown throughout the US to have significant value to customers.</w:t>
      </w:r>
    </w:p>
    <w:p w14:paraId="2D504CDA" w14:textId="77777777" w:rsidR="005C1668" w:rsidRPr="00F82920" w:rsidRDefault="005C1668" w:rsidP="005C1668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78BBC4B8" w14:textId="4D9BA8C8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 xml:space="preserve">Municipalization is not a new concept.  There are over 2,000 municipal electric utilities in the US today.   </w:t>
      </w:r>
      <w:r w:rsidR="00A97F0D" w:rsidRPr="00F82920">
        <w:rPr>
          <w:rFonts w:ascii="Calibri" w:hAnsi="Calibri" w:cs="Calibri"/>
          <w:sz w:val="28"/>
          <w:szCs w:val="28"/>
        </w:rPr>
        <w:t>Municipally run</w:t>
      </w:r>
      <w:r w:rsidRPr="00F82920">
        <w:rPr>
          <w:rFonts w:ascii="Calibri" w:hAnsi="Calibri" w:cs="Calibri"/>
          <w:sz w:val="28"/>
          <w:szCs w:val="28"/>
        </w:rPr>
        <w:t xml:space="preserve"> and governed electricity service exist</w:t>
      </w:r>
      <w:r w:rsidR="00071B92">
        <w:rPr>
          <w:rFonts w:ascii="Calibri" w:hAnsi="Calibri" w:cs="Calibri"/>
          <w:sz w:val="28"/>
          <w:szCs w:val="28"/>
        </w:rPr>
        <w:t>s</w:t>
      </w:r>
      <w:r w:rsidRPr="00F82920">
        <w:rPr>
          <w:rFonts w:ascii="Calibri" w:hAnsi="Calibri" w:cs="Calibri"/>
          <w:sz w:val="28"/>
          <w:szCs w:val="28"/>
        </w:rPr>
        <w:t xml:space="preserve"> in cities like </w:t>
      </w:r>
      <w:r w:rsidRPr="00A97F0D">
        <w:rPr>
          <w:rFonts w:ascii="Calibri" w:hAnsi="Calibri" w:cs="Calibri"/>
          <w:b/>
          <w:bCs/>
          <w:sz w:val="28"/>
          <w:szCs w:val="28"/>
        </w:rPr>
        <w:t>Los Angeles</w:t>
      </w:r>
      <w:r w:rsidRPr="00F82920">
        <w:rPr>
          <w:rFonts w:ascii="Calibri" w:hAnsi="Calibri" w:cs="Calibri"/>
          <w:sz w:val="28"/>
          <w:szCs w:val="28"/>
        </w:rPr>
        <w:t xml:space="preserve">, </w:t>
      </w:r>
      <w:r w:rsidRPr="00A97F0D">
        <w:rPr>
          <w:rFonts w:ascii="Calibri" w:hAnsi="Calibri" w:cs="Calibri"/>
          <w:b/>
          <w:bCs/>
          <w:sz w:val="28"/>
          <w:szCs w:val="28"/>
        </w:rPr>
        <w:t>Orlando</w:t>
      </w:r>
      <w:r w:rsidRPr="00F82920">
        <w:rPr>
          <w:rFonts w:ascii="Calibri" w:hAnsi="Calibri" w:cs="Calibri"/>
          <w:sz w:val="28"/>
          <w:szCs w:val="28"/>
        </w:rPr>
        <w:t xml:space="preserve">,  </w:t>
      </w:r>
      <w:r w:rsidRPr="00A97F0D">
        <w:rPr>
          <w:rFonts w:ascii="Calibri" w:hAnsi="Calibri" w:cs="Calibri"/>
          <w:b/>
          <w:bCs/>
          <w:sz w:val="28"/>
          <w:szCs w:val="28"/>
        </w:rPr>
        <w:t>Seattle</w:t>
      </w:r>
      <w:r w:rsidRPr="00F82920">
        <w:rPr>
          <w:rFonts w:ascii="Calibri" w:hAnsi="Calibri" w:cs="Calibri"/>
          <w:sz w:val="28"/>
          <w:szCs w:val="28"/>
        </w:rPr>
        <w:t xml:space="preserve"> and regional service areas such as the </w:t>
      </w:r>
      <w:r w:rsidRPr="00A97F0D">
        <w:rPr>
          <w:rFonts w:ascii="Calibri" w:hAnsi="Calibri" w:cs="Calibri"/>
          <w:b/>
          <w:bCs/>
          <w:sz w:val="28"/>
          <w:szCs w:val="28"/>
        </w:rPr>
        <w:t>Salt River Project</w:t>
      </w:r>
      <w:r w:rsidRPr="00F82920">
        <w:rPr>
          <w:rFonts w:ascii="Calibri" w:hAnsi="Calibri" w:cs="Calibri"/>
          <w:sz w:val="28"/>
          <w:szCs w:val="28"/>
        </w:rPr>
        <w:t xml:space="preserve"> that covers Phoenix </w:t>
      </w:r>
      <w:r w:rsidR="008F378D">
        <w:rPr>
          <w:rFonts w:ascii="Calibri" w:hAnsi="Calibri" w:cs="Calibri"/>
          <w:sz w:val="28"/>
          <w:szCs w:val="28"/>
        </w:rPr>
        <w:t xml:space="preserve">; </w:t>
      </w:r>
      <w:r w:rsidRPr="00A97F0D">
        <w:rPr>
          <w:rFonts w:ascii="Calibri" w:hAnsi="Calibri" w:cs="Calibri"/>
          <w:b/>
          <w:bCs/>
          <w:sz w:val="28"/>
          <w:szCs w:val="28"/>
        </w:rPr>
        <w:t>San Antonio</w:t>
      </w:r>
      <w:r w:rsidRPr="00F82920">
        <w:rPr>
          <w:rFonts w:ascii="Calibri" w:hAnsi="Calibri" w:cs="Calibri"/>
          <w:sz w:val="28"/>
          <w:szCs w:val="28"/>
        </w:rPr>
        <w:t xml:space="preserve"> CPS Energy which serves the city and numerous surrounding communities; and </w:t>
      </w:r>
      <w:r w:rsidRPr="00A97F0D">
        <w:rPr>
          <w:rFonts w:ascii="Calibri" w:hAnsi="Calibri" w:cs="Calibri"/>
          <w:b/>
          <w:bCs/>
          <w:sz w:val="28"/>
          <w:szCs w:val="28"/>
        </w:rPr>
        <w:t>Sacramento Municipal Utility District,</w:t>
      </w:r>
      <w:r w:rsidRPr="00F82920">
        <w:rPr>
          <w:rFonts w:ascii="Calibri" w:hAnsi="Calibri" w:cs="Calibri"/>
          <w:sz w:val="28"/>
          <w:szCs w:val="28"/>
        </w:rPr>
        <w:t xml:space="preserve"> </w:t>
      </w:r>
      <w:r w:rsidR="008F378D">
        <w:rPr>
          <w:rFonts w:ascii="Calibri" w:hAnsi="Calibri" w:cs="Calibri"/>
          <w:sz w:val="28"/>
          <w:szCs w:val="28"/>
        </w:rPr>
        <w:t>which serves the city</w:t>
      </w:r>
      <w:r w:rsidRPr="00F82920">
        <w:rPr>
          <w:rFonts w:ascii="Calibri" w:hAnsi="Calibri" w:cs="Calibri"/>
          <w:sz w:val="28"/>
          <w:szCs w:val="28"/>
        </w:rPr>
        <w:t xml:space="preserve"> and several counties.  The public power business model effectiveness can be seen in local control of decisions in developing competitive retail rates; management of challenging issues such as storm </w:t>
      </w:r>
      <w:r w:rsidRPr="00F82920">
        <w:rPr>
          <w:rFonts w:ascii="Calibri" w:hAnsi="Calibri" w:cs="Calibri"/>
          <w:sz w:val="28"/>
          <w:szCs w:val="28"/>
        </w:rPr>
        <w:lastRenderedPageBreak/>
        <w:t>resiliency and maintaining system reliability and focusing on the transition to lowering greenhouse gas emissions.</w:t>
      </w:r>
      <w:r w:rsidR="00071B92">
        <w:rPr>
          <w:rFonts w:ascii="Calibri" w:hAnsi="Calibri" w:cs="Calibri"/>
          <w:sz w:val="28"/>
          <w:szCs w:val="28"/>
        </w:rPr>
        <w:t xml:space="preserve">  </w:t>
      </w:r>
      <w:r w:rsidR="005F7D00">
        <w:rPr>
          <w:rFonts w:ascii="Calibri" w:hAnsi="Calibri" w:cs="Calibri"/>
          <w:sz w:val="28"/>
          <w:szCs w:val="28"/>
        </w:rPr>
        <w:t xml:space="preserve">I cannot </w:t>
      </w:r>
      <w:r w:rsidR="00091C81">
        <w:rPr>
          <w:rFonts w:ascii="Calibri" w:hAnsi="Calibri" w:cs="Calibri"/>
          <w:sz w:val="28"/>
          <w:szCs w:val="28"/>
        </w:rPr>
        <w:t>state</w:t>
      </w:r>
      <w:r w:rsidR="005F7D00">
        <w:rPr>
          <w:rFonts w:ascii="Calibri" w:hAnsi="Calibri" w:cs="Calibri"/>
          <w:sz w:val="28"/>
          <w:szCs w:val="28"/>
        </w:rPr>
        <w:t xml:space="preserve"> enough that complicated decisions such as </w:t>
      </w:r>
      <w:r w:rsidR="002E7D73">
        <w:rPr>
          <w:rFonts w:ascii="Calibri" w:hAnsi="Calibri" w:cs="Calibri"/>
          <w:sz w:val="28"/>
          <w:szCs w:val="28"/>
        </w:rPr>
        <w:t xml:space="preserve">moving the island’s power supply to </w:t>
      </w:r>
      <w:r w:rsidR="00A53627">
        <w:rPr>
          <w:rFonts w:ascii="Calibri" w:hAnsi="Calibri" w:cs="Calibri"/>
          <w:sz w:val="28"/>
          <w:szCs w:val="28"/>
        </w:rPr>
        <w:t xml:space="preserve">cleaner energy while maintaining cost controls </w:t>
      </w:r>
      <w:proofErr w:type="gramStart"/>
      <w:r w:rsidR="00A53627">
        <w:rPr>
          <w:rFonts w:ascii="Calibri" w:hAnsi="Calibri" w:cs="Calibri"/>
          <w:sz w:val="28"/>
          <w:szCs w:val="28"/>
        </w:rPr>
        <w:t>need</w:t>
      </w:r>
      <w:r w:rsidR="00103A2C">
        <w:rPr>
          <w:rFonts w:ascii="Calibri" w:hAnsi="Calibri" w:cs="Calibri"/>
          <w:sz w:val="28"/>
          <w:szCs w:val="28"/>
        </w:rPr>
        <w:t>s</w:t>
      </w:r>
      <w:proofErr w:type="gramEnd"/>
      <w:r w:rsidR="00A53627">
        <w:rPr>
          <w:rFonts w:ascii="Calibri" w:hAnsi="Calibri" w:cs="Calibri"/>
          <w:sz w:val="28"/>
          <w:szCs w:val="28"/>
        </w:rPr>
        <w:t xml:space="preserve"> local accountability and governance.  </w:t>
      </w:r>
    </w:p>
    <w:p w14:paraId="5676D20F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2765762C" w14:textId="00F5AAD0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 xml:space="preserve">The negative comments </w:t>
      </w:r>
      <w:r w:rsidR="000868A4">
        <w:rPr>
          <w:rFonts w:ascii="Calibri" w:hAnsi="Calibri" w:cs="Calibri"/>
          <w:sz w:val="28"/>
          <w:szCs w:val="28"/>
        </w:rPr>
        <w:t>p</w:t>
      </w:r>
      <w:r w:rsidRPr="00F82920">
        <w:rPr>
          <w:rFonts w:ascii="Calibri" w:hAnsi="Calibri" w:cs="Calibri"/>
          <w:sz w:val="28"/>
          <w:szCs w:val="28"/>
        </w:rPr>
        <w:t xml:space="preserve">ublished about fully municipalizing electric service on Long Island follows a pattern in recent past municipalization efforts in the US.  First,  the investor-owned utility starts major  opposition marketing and then there is a non-ending  disagreement </w:t>
      </w:r>
      <w:r w:rsidR="00DA53F2">
        <w:rPr>
          <w:rFonts w:ascii="Calibri" w:hAnsi="Calibri" w:cs="Calibri"/>
          <w:sz w:val="28"/>
          <w:szCs w:val="28"/>
        </w:rPr>
        <w:t>on what is</w:t>
      </w:r>
      <w:r w:rsidRPr="00F82920">
        <w:rPr>
          <w:rFonts w:ascii="Calibri" w:hAnsi="Calibri" w:cs="Calibri"/>
          <w:sz w:val="28"/>
          <w:szCs w:val="28"/>
        </w:rPr>
        <w:t xml:space="preserve"> the valuation of the investor-owned utility assets being municipalized by the city. For example, Boulder, Colorado's attempt to municipalize stalled as the city and the incumbent investor-owned utility couldn't arrive at a fair value for the assets that were to be municipalized. Consultant studies paid for by the incumbent utility would suggest higher rates would be the result</w:t>
      </w:r>
      <w:r w:rsidR="00DA53F2">
        <w:rPr>
          <w:rFonts w:ascii="Calibri" w:hAnsi="Calibri" w:cs="Calibri"/>
          <w:sz w:val="28"/>
          <w:szCs w:val="28"/>
        </w:rPr>
        <w:t xml:space="preserve"> if there were municip</w:t>
      </w:r>
      <w:r w:rsidR="005D544D">
        <w:rPr>
          <w:rFonts w:ascii="Calibri" w:hAnsi="Calibri" w:cs="Calibri"/>
          <w:sz w:val="28"/>
          <w:szCs w:val="28"/>
        </w:rPr>
        <w:t>alization</w:t>
      </w:r>
      <w:r w:rsidRPr="00F82920">
        <w:rPr>
          <w:rFonts w:ascii="Calibri" w:hAnsi="Calibri" w:cs="Calibri"/>
          <w:sz w:val="28"/>
          <w:szCs w:val="28"/>
        </w:rPr>
        <w:t xml:space="preserve">.  </w:t>
      </w:r>
      <w:r w:rsidR="005D4206">
        <w:rPr>
          <w:rFonts w:ascii="Calibri" w:hAnsi="Calibri" w:cs="Calibri"/>
          <w:sz w:val="28"/>
          <w:szCs w:val="28"/>
        </w:rPr>
        <w:t xml:space="preserve">Often given the </w:t>
      </w:r>
      <w:r w:rsidR="00575290">
        <w:rPr>
          <w:rFonts w:ascii="Calibri" w:hAnsi="Calibri" w:cs="Calibri"/>
          <w:sz w:val="28"/>
          <w:szCs w:val="28"/>
        </w:rPr>
        <w:t xml:space="preserve">deep pockets of the utility using ratepayer funds, </w:t>
      </w:r>
      <w:r w:rsidR="003D22D1">
        <w:rPr>
          <w:rFonts w:ascii="Calibri" w:hAnsi="Calibri" w:cs="Calibri"/>
          <w:sz w:val="28"/>
          <w:szCs w:val="28"/>
        </w:rPr>
        <w:t>these studies and other marketing efforts would be what the public would see</w:t>
      </w:r>
      <w:r w:rsidR="006908E1">
        <w:rPr>
          <w:rFonts w:ascii="Calibri" w:hAnsi="Calibri" w:cs="Calibri"/>
          <w:sz w:val="28"/>
          <w:szCs w:val="28"/>
        </w:rPr>
        <w:t xml:space="preserve"> about the issue. </w:t>
      </w:r>
      <w:r w:rsidR="003D22D1">
        <w:rPr>
          <w:rFonts w:ascii="Calibri" w:hAnsi="Calibri" w:cs="Calibri"/>
          <w:sz w:val="28"/>
          <w:szCs w:val="28"/>
        </w:rPr>
        <w:t xml:space="preserve">  </w:t>
      </w:r>
    </w:p>
    <w:p w14:paraId="7A733EF6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25959291" w14:textId="2C3803B2" w:rsidR="005C1668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But the difference with the current proposed full municipalization of Long Island electric service is that LIPA already owns the assets</w:t>
      </w:r>
      <w:r w:rsidR="00F76F84">
        <w:rPr>
          <w:rFonts w:ascii="Calibri" w:hAnsi="Calibri" w:cs="Calibri"/>
          <w:sz w:val="28"/>
          <w:szCs w:val="28"/>
        </w:rPr>
        <w:t>,</w:t>
      </w:r>
      <w:r w:rsidRPr="00F82920">
        <w:rPr>
          <w:rFonts w:ascii="Calibri" w:hAnsi="Calibri" w:cs="Calibri"/>
          <w:sz w:val="28"/>
          <w:szCs w:val="28"/>
        </w:rPr>
        <w:t xml:space="preserve"> has done good faith negotiations with the work force</w:t>
      </w:r>
      <w:r w:rsidR="00F76F84">
        <w:rPr>
          <w:rFonts w:ascii="Calibri" w:hAnsi="Calibri" w:cs="Calibri"/>
          <w:sz w:val="28"/>
          <w:szCs w:val="28"/>
        </w:rPr>
        <w:t xml:space="preserve"> and is </w:t>
      </w:r>
      <w:r w:rsidR="005C1668">
        <w:rPr>
          <w:rFonts w:ascii="Calibri" w:hAnsi="Calibri" w:cs="Calibri"/>
          <w:sz w:val="28"/>
          <w:szCs w:val="28"/>
        </w:rPr>
        <w:t xml:space="preserve"> governed by a state-appointed board and managed professionally. </w:t>
      </w:r>
      <w:r w:rsidRPr="00F82920">
        <w:rPr>
          <w:rFonts w:ascii="Calibri" w:hAnsi="Calibri" w:cs="Calibri"/>
          <w:sz w:val="28"/>
          <w:szCs w:val="28"/>
        </w:rPr>
        <w:t xml:space="preserve"> </w:t>
      </w:r>
      <w:r w:rsidR="00D9247E" w:rsidRPr="00F82920">
        <w:rPr>
          <w:rFonts w:ascii="Calibri" w:hAnsi="Calibri" w:cs="Calibri"/>
          <w:sz w:val="28"/>
          <w:szCs w:val="28"/>
        </w:rPr>
        <w:t>So,</w:t>
      </w:r>
      <w:r w:rsidRPr="00F82920">
        <w:rPr>
          <w:rFonts w:ascii="Calibri" w:hAnsi="Calibri" w:cs="Calibri"/>
          <w:sz w:val="28"/>
          <w:szCs w:val="28"/>
        </w:rPr>
        <w:t xml:space="preserve"> t</w:t>
      </w:r>
      <w:r w:rsidR="00D9247E">
        <w:rPr>
          <w:rFonts w:ascii="Calibri" w:hAnsi="Calibri" w:cs="Calibri"/>
          <w:sz w:val="28"/>
          <w:szCs w:val="28"/>
        </w:rPr>
        <w:t xml:space="preserve">he issue of private versus public ownership of assets </w:t>
      </w:r>
      <w:r w:rsidRPr="00F82920">
        <w:rPr>
          <w:rFonts w:ascii="Calibri" w:hAnsi="Calibri" w:cs="Calibri"/>
          <w:sz w:val="28"/>
          <w:szCs w:val="28"/>
        </w:rPr>
        <w:t xml:space="preserve"> is not an issue.   Staying municipal </w:t>
      </w:r>
      <w:r w:rsidR="00D9247E">
        <w:rPr>
          <w:rFonts w:ascii="Calibri" w:hAnsi="Calibri" w:cs="Calibri"/>
          <w:sz w:val="28"/>
          <w:szCs w:val="28"/>
        </w:rPr>
        <w:t xml:space="preserve">but with electric service delivery in local hands </w:t>
      </w:r>
      <w:r w:rsidRPr="00F82920">
        <w:rPr>
          <w:rFonts w:ascii="Calibri" w:hAnsi="Calibri" w:cs="Calibri"/>
          <w:sz w:val="28"/>
          <w:szCs w:val="28"/>
        </w:rPr>
        <w:t xml:space="preserve">would maintain LIPA's tax-exempt </w:t>
      </w:r>
      <w:r w:rsidR="001F7C8C" w:rsidRPr="00F82920">
        <w:rPr>
          <w:rFonts w:ascii="Calibri" w:hAnsi="Calibri" w:cs="Calibri"/>
          <w:sz w:val="28"/>
          <w:szCs w:val="28"/>
        </w:rPr>
        <w:t>low-cost</w:t>
      </w:r>
      <w:r w:rsidRPr="00F82920">
        <w:rPr>
          <w:rFonts w:ascii="Calibri" w:hAnsi="Calibri" w:cs="Calibri"/>
          <w:sz w:val="28"/>
          <w:szCs w:val="28"/>
        </w:rPr>
        <w:t xml:space="preserve"> bond status; eligibility for federal Inflation Reduction Act (IRA) funds for renewable energy expansion; maintain local control over strategic initiatives and service delivery; and maintain federal assistance for storm resiliency and recovery.  </w:t>
      </w:r>
    </w:p>
    <w:p w14:paraId="2C53A493" w14:textId="77777777" w:rsidR="00E10060" w:rsidRDefault="00E10060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9A404F9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 xml:space="preserve">An important question to be addressed further is how will the new LIPA be governed and can a fully municipalized electric utility address the challenges of today's energy future. </w:t>
      </w:r>
    </w:p>
    <w:p w14:paraId="445F7ED4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1E91519A" w14:textId="42CA2508" w:rsidR="002D3162" w:rsidRDefault="0007026C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Municipal electric utility g</w:t>
      </w:r>
      <w:r w:rsidR="002D3162" w:rsidRPr="00F82920">
        <w:rPr>
          <w:rFonts w:ascii="Calibri" w:hAnsi="Calibri" w:cs="Calibri"/>
          <w:sz w:val="28"/>
          <w:szCs w:val="28"/>
        </w:rPr>
        <w:t xml:space="preserve">overning boards </w:t>
      </w:r>
      <w:r w:rsidR="00E10060">
        <w:rPr>
          <w:rFonts w:ascii="Calibri" w:hAnsi="Calibri" w:cs="Calibri"/>
          <w:sz w:val="28"/>
          <w:szCs w:val="28"/>
        </w:rPr>
        <w:t xml:space="preserve">that are </w:t>
      </w:r>
      <w:r w:rsidR="00BB28B6">
        <w:rPr>
          <w:rFonts w:ascii="Calibri" w:hAnsi="Calibri" w:cs="Calibri"/>
          <w:sz w:val="28"/>
          <w:szCs w:val="28"/>
        </w:rPr>
        <w:t xml:space="preserve">elected or </w:t>
      </w:r>
      <w:r w:rsidR="00E10060">
        <w:rPr>
          <w:rFonts w:ascii="Calibri" w:hAnsi="Calibri" w:cs="Calibri"/>
          <w:sz w:val="28"/>
          <w:szCs w:val="28"/>
        </w:rPr>
        <w:t xml:space="preserve">appointed locally </w:t>
      </w:r>
      <w:r w:rsidR="002D3162" w:rsidRPr="00F82920">
        <w:rPr>
          <w:rFonts w:ascii="Calibri" w:hAnsi="Calibri" w:cs="Calibri"/>
          <w:sz w:val="28"/>
          <w:szCs w:val="28"/>
        </w:rPr>
        <w:t xml:space="preserve">are  typically the structure used but </w:t>
      </w:r>
      <w:r>
        <w:rPr>
          <w:rFonts w:ascii="Calibri" w:hAnsi="Calibri" w:cs="Calibri"/>
          <w:sz w:val="28"/>
          <w:szCs w:val="28"/>
        </w:rPr>
        <w:t xml:space="preserve">there are </w:t>
      </w:r>
      <w:r w:rsidR="002D3162" w:rsidRPr="00F82920">
        <w:rPr>
          <w:rFonts w:ascii="Calibri" w:hAnsi="Calibri" w:cs="Calibri"/>
          <w:sz w:val="28"/>
          <w:szCs w:val="28"/>
        </w:rPr>
        <w:t xml:space="preserve">differing requirements.  For example, some require </w:t>
      </w:r>
      <w:proofErr w:type="gramStart"/>
      <w:r w:rsidR="002D3162" w:rsidRPr="00F82920">
        <w:rPr>
          <w:rFonts w:ascii="Calibri" w:hAnsi="Calibri" w:cs="Calibri"/>
          <w:sz w:val="28"/>
          <w:szCs w:val="28"/>
        </w:rPr>
        <w:t>that  to</w:t>
      </w:r>
      <w:proofErr w:type="gramEnd"/>
      <w:r w:rsidR="002D3162" w:rsidRPr="00F82920">
        <w:rPr>
          <w:rFonts w:ascii="Calibri" w:hAnsi="Calibri" w:cs="Calibri"/>
          <w:sz w:val="28"/>
          <w:szCs w:val="28"/>
        </w:rPr>
        <w:t xml:space="preserve"> be on </w:t>
      </w:r>
      <w:proofErr w:type="gramStart"/>
      <w:r w:rsidR="00750244">
        <w:rPr>
          <w:rFonts w:ascii="Calibri" w:hAnsi="Calibri" w:cs="Calibri"/>
          <w:sz w:val="28"/>
          <w:szCs w:val="28"/>
        </w:rPr>
        <w:t xml:space="preserve">the </w:t>
      </w:r>
      <w:r w:rsidR="00A30736">
        <w:rPr>
          <w:rFonts w:ascii="Calibri" w:hAnsi="Calibri" w:cs="Calibri"/>
          <w:sz w:val="28"/>
          <w:szCs w:val="28"/>
        </w:rPr>
        <w:t>board</w:t>
      </w:r>
      <w:proofErr w:type="gramEnd"/>
      <w:r w:rsidR="00E57846">
        <w:rPr>
          <w:rFonts w:ascii="Calibri" w:hAnsi="Calibri" w:cs="Calibri"/>
          <w:sz w:val="28"/>
          <w:szCs w:val="28"/>
        </w:rPr>
        <w:t>,</w:t>
      </w:r>
      <w:r w:rsidR="002D3162" w:rsidRPr="00F82920">
        <w:rPr>
          <w:rFonts w:ascii="Calibri" w:hAnsi="Calibri" w:cs="Calibri"/>
          <w:sz w:val="28"/>
          <w:szCs w:val="28"/>
        </w:rPr>
        <w:t xml:space="preserve"> one has to have  electric industry experience.  This may have led to less diverse boards so eligibility to be on a board may now include </w:t>
      </w:r>
      <w:r w:rsidR="00A30736">
        <w:rPr>
          <w:rFonts w:ascii="Calibri" w:hAnsi="Calibri" w:cs="Calibri"/>
          <w:sz w:val="28"/>
          <w:szCs w:val="28"/>
        </w:rPr>
        <w:t xml:space="preserve">only </w:t>
      </w:r>
      <w:r w:rsidR="002D3162" w:rsidRPr="00F82920">
        <w:rPr>
          <w:rFonts w:ascii="Calibri" w:hAnsi="Calibri" w:cs="Calibri"/>
          <w:sz w:val="28"/>
          <w:szCs w:val="28"/>
        </w:rPr>
        <w:t xml:space="preserve">business experience. But in each case the focus is on the customer not a stock price or shareholder benefit.  Clearly </w:t>
      </w:r>
      <w:r w:rsidR="00E57846">
        <w:rPr>
          <w:rFonts w:ascii="Calibri" w:hAnsi="Calibri" w:cs="Calibri"/>
          <w:sz w:val="28"/>
          <w:szCs w:val="28"/>
        </w:rPr>
        <w:t xml:space="preserve">municipal electric </w:t>
      </w:r>
      <w:r w:rsidR="00E57846">
        <w:rPr>
          <w:rFonts w:ascii="Calibri" w:hAnsi="Calibri" w:cs="Calibri"/>
          <w:sz w:val="28"/>
          <w:szCs w:val="28"/>
        </w:rPr>
        <w:lastRenderedPageBreak/>
        <w:t xml:space="preserve">utility </w:t>
      </w:r>
      <w:r w:rsidR="002D3162" w:rsidRPr="00F82920">
        <w:rPr>
          <w:rFonts w:ascii="Calibri" w:hAnsi="Calibri" w:cs="Calibri"/>
          <w:sz w:val="28"/>
          <w:szCs w:val="28"/>
        </w:rPr>
        <w:t>boards establish financial parameters to ensure sound finances and credit but this is to keep borrowing costs low and to operate like a business to strengthen efficiencies.</w:t>
      </w:r>
    </w:p>
    <w:p w14:paraId="68767652" w14:textId="77777777" w:rsidR="004C6E30" w:rsidRDefault="004C6E30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6BD680DC" w14:textId="2D91D9B1" w:rsidR="002C469A" w:rsidRDefault="004C6E30" w:rsidP="00CA06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Some examples of public power electric utility governing boards: </w:t>
      </w:r>
    </w:p>
    <w:p w14:paraId="53EFA746" w14:textId="30FA41D7" w:rsidR="002C469A" w:rsidRDefault="002C469A" w:rsidP="00CA06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36D1E">
        <w:rPr>
          <w:rFonts w:ascii="Calibri" w:hAnsi="Calibri" w:cs="Calibri"/>
          <w:b/>
          <w:bCs/>
          <w:sz w:val="28"/>
          <w:szCs w:val="28"/>
        </w:rPr>
        <w:t>Omaha Public Power District (OPPD)</w:t>
      </w:r>
      <w:r>
        <w:rPr>
          <w:rFonts w:ascii="Calibri" w:hAnsi="Calibri" w:cs="Calibri"/>
          <w:sz w:val="28"/>
          <w:szCs w:val="28"/>
        </w:rPr>
        <w:t>-</w:t>
      </w:r>
      <w:r w:rsidR="00A77746">
        <w:rPr>
          <w:rFonts w:ascii="Calibri" w:hAnsi="Calibri" w:cs="Calibri"/>
          <w:sz w:val="28"/>
          <w:szCs w:val="28"/>
        </w:rPr>
        <w:t xml:space="preserve">8 </w:t>
      </w:r>
      <w:proofErr w:type="gramStart"/>
      <w:r w:rsidR="004C6E30">
        <w:rPr>
          <w:rFonts w:ascii="Calibri" w:hAnsi="Calibri" w:cs="Calibri"/>
          <w:sz w:val="28"/>
          <w:szCs w:val="28"/>
        </w:rPr>
        <w:t>member</w:t>
      </w:r>
      <w:proofErr w:type="gramEnd"/>
      <w:r w:rsidR="004C6E30">
        <w:rPr>
          <w:rFonts w:ascii="Calibri" w:hAnsi="Calibri" w:cs="Calibri"/>
          <w:sz w:val="28"/>
          <w:szCs w:val="28"/>
        </w:rPr>
        <w:t xml:space="preserve"> </w:t>
      </w:r>
      <w:r w:rsidR="00A77746">
        <w:rPr>
          <w:rFonts w:ascii="Calibri" w:hAnsi="Calibri" w:cs="Calibri"/>
          <w:sz w:val="28"/>
          <w:szCs w:val="28"/>
        </w:rPr>
        <w:t xml:space="preserve">elected board from geographic </w:t>
      </w:r>
      <w:r w:rsidR="008E7924">
        <w:rPr>
          <w:rFonts w:ascii="Calibri" w:hAnsi="Calibri" w:cs="Calibri"/>
          <w:sz w:val="28"/>
          <w:szCs w:val="28"/>
        </w:rPr>
        <w:t>districts.</w:t>
      </w:r>
      <w:r w:rsidR="00A77746">
        <w:rPr>
          <w:rFonts w:ascii="Calibri" w:hAnsi="Calibri" w:cs="Calibri"/>
          <w:sz w:val="28"/>
          <w:szCs w:val="28"/>
        </w:rPr>
        <w:t xml:space="preserve"> </w:t>
      </w:r>
    </w:p>
    <w:p w14:paraId="6F57F1AD" w14:textId="41C75B3D" w:rsidR="00436D1E" w:rsidRDefault="00436D1E" w:rsidP="00CA06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436D1E">
        <w:rPr>
          <w:rFonts w:ascii="Calibri" w:hAnsi="Calibri" w:cs="Calibri"/>
          <w:b/>
          <w:bCs/>
          <w:sz w:val="28"/>
          <w:szCs w:val="28"/>
        </w:rPr>
        <w:t>Sacramento Municipal Utility District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="008E7924" w:rsidRPr="008E7924">
        <w:rPr>
          <w:rFonts w:ascii="Calibri" w:hAnsi="Calibri" w:cs="Calibri"/>
          <w:sz w:val="28"/>
          <w:szCs w:val="28"/>
        </w:rPr>
        <w:t>Elected board from geographic districts</w:t>
      </w:r>
    </w:p>
    <w:p w14:paraId="6DFDAFF9" w14:textId="54CFC3CD" w:rsidR="008E7924" w:rsidRDefault="008E7924" w:rsidP="00CA06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JEA-</w:t>
      </w:r>
      <w:r w:rsidR="00264468">
        <w:rPr>
          <w:rFonts w:ascii="Calibri" w:hAnsi="Calibri" w:cs="Calibri"/>
          <w:sz w:val="28"/>
          <w:szCs w:val="28"/>
        </w:rPr>
        <w:t xml:space="preserve">4 members appointed by City Council; 3 appointed by </w:t>
      </w:r>
      <w:r w:rsidR="004C6E30">
        <w:rPr>
          <w:rFonts w:ascii="Calibri" w:hAnsi="Calibri" w:cs="Calibri"/>
          <w:sz w:val="28"/>
          <w:szCs w:val="28"/>
        </w:rPr>
        <w:t>Mayor.</w:t>
      </w:r>
    </w:p>
    <w:p w14:paraId="7C466E01" w14:textId="05D64FD8" w:rsidR="00264468" w:rsidRPr="00264468" w:rsidRDefault="00264468" w:rsidP="00CA06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264468">
        <w:rPr>
          <w:rFonts w:ascii="Calibri" w:hAnsi="Calibri" w:cs="Calibri"/>
          <w:b/>
          <w:bCs/>
          <w:sz w:val="28"/>
          <w:szCs w:val="28"/>
        </w:rPr>
        <w:t>CPS Energy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="004C6E30">
        <w:rPr>
          <w:rFonts w:ascii="Calibri" w:hAnsi="Calibri" w:cs="Calibri"/>
          <w:sz w:val="28"/>
          <w:szCs w:val="28"/>
        </w:rPr>
        <w:t xml:space="preserve">Appointed board; rates review by City Council </w:t>
      </w:r>
    </w:p>
    <w:p w14:paraId="7A345B0F" w14:textId="77777777" w:rsidR="00E77E11" w:rsidRPr="00436D1E" w:rsidRDefault="00E77E11" w:rsidP="002D316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</w:p>
    <w:p w14:paraId="32CFC8EE" w14:textId="70E77D77" w:rsidR="00E77E11" w:rsidRPr="00F82920" w:rsidRDefault="00E77E11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positive factor </w:t>
      </w:r>
      <w:r w:rsidR="00A2621B">
        <w:rPr>
          <w:rFonts w:ascii="Calibri" w:hAnsi="Calibri" w:cs="Calibri"/>
          <w:sz w:val="28"/>
          <w:szCs w:val="28"/>
        </w:rPr>
        <w:t xml:space="preserve">in a fully municipalized LIPA would be that the rate process would be governed </w:t>
      </w:r>
      <w:r w:rsidR="007D1031">
        <w:rPr>
          <w:rFonts w:ascii="Calibri" w:hAnsi="Calibri" w:cs="Calibri"/>
          <w:sz w:val="28"/>
          <w:szCs w:val="28"/>
        </w:rPr>
        <w:t>locally,</w:t>
      </w:r>
      <w:r w:rsidR="00A2621B">
        <w:rPr>
          <w:rFonts w:ascii="Calibri" w:hAnsi="Calibri" w:cs="Calibri"/>
          <w:sz w:val="28"/>
          <w:szCs w:val="28"/>
        </w:rPr>
        <w:t xml:space="preserve"> and accountability </w:t>
      </w:r>
      <w:r w:rsidR="00581174">
        <w:rPr>
          <w:rFonts w:ascii="Calibri" w:hAnsi="Calibri" w:cs="Calibri"/>
          <w:sz w:val="28"/>
          <w:szCs w:val="28"/>
        </w:rPr>
        <w:t>would be</w:t>
      </w:r>
      <w:r w:rsidR="00A2621B">
        <w:rPr>
          <w:rFonts w:ascii="Calibri" w:hAnsi="Calibri" w:cs="Calibri"/>
          <w:sz w:val="28"/>
          <w:szCs w:val="28"/>
        </w:rPr>
        <w:t xml:space="preserve"> local without external-driven review </w:t>
      </w:r>
      <w:r w:rsidR="00581174">
        <w:rPr>
          <w:rFonts w:ascii="Calibri" w:hAnsi="Calibri" w:cs="Calibri"/>
          <w:sz w:val="28"/>
          <w:szCs w:val="28"/>
        </w:rPr>
        <w:t xml:space="preserve">of rates over a 2% increase.  This action could </w:t>
      </w:r>
      <w:r w:rsidR="007D1031">
        <w:rPr>
          <w:rFonts w:ascii="Calibri" w:hAnsi="Calibri" w:cs="Calibri"/>
          <w:sz w:val="28"/>
          <w:szCs w:val="28"/>
        </w:rPr>
        <w:t xml:space="preserve">result </w:t>
      </w:r>
      <w:r w:rsidR="003B08A2">
        <w:rPr>
          <w:rFonts w:ascii="Calibri" w:hAnsi="Calibri" w:cs="Calibri"/>
          <w:sz w:val="28"/>
          <w:szCs w:val="28"/>
        </w:rPr>
        <w:t>in positive</w:t>
      </w:r>
      <w:r w:rsidR="007D1031">
        <w:rPr>
          <w:rFonts w:ascii="Calibri" w:hAnsi="Calibri" w:cs="Calibri"/>
          <w:sz w:val="28"/>
          <w:szCs w:val="28"/>
        </w:rPr>
        <w:t xml:space="preserve"> pressure on LIPA’s credit rating given the current </w:t>
      </w:r>
      <w:r w:rsidR="00BE764C">
        <w:rPr>
          <w:rFonts w:ascii="Calibri" w:hAnsi="Calibri" w:cs="Calibri"/>
          <w:sz w:val="28"/>
          <w:szCs w:val="28"/>
        </w:rPr>
        <w:t xml:space="preserve">rate setting </w:t>
      </w:r>
      <w:r w:rsidR="007D1031">
        <w:rPr>
          <w:rFonts w:ascii="Calibri" w:hAnsi="Calibri" w:cs="Calibri"/>
          <w:sz w:val="28"/>
          <w:szCs w:val="28"/>
        </w:rPr>
        <w:t xml:space="preserve">constraint is recognized as a weakness in the LIPA cost recovery process.  </w:t>
      </w:r>
    </w:p>
    <w:p w14:paraId="1516DF96" w14:textId="77777777" w:rsidR="007D1031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7F271DEB" w14:textId="0AA2B240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 xml:space="preserve">Credit rating agencies weigh heavily not only the utility's ability to set rates and charges without external regulation, but also the willingness to do so.  </w:t>
      </w:r>
      <w:r w:rsidR="007D1031">
        <w:rPr>
          <w:rFonts w:ascii="Calibri" w:hAnsi="Calibri" w:cs="Calibri"/>
          <w:sz w:val="28"/>
          <w:szCs w:val="28"/>
        </w:rPr>
        <w:t>S</w:t>
      </w:r>
      <w:r w:rsidRPr="00F82920">
        <w:rPr>
          <w:rFonts w:ascii="Calibri" w:hAnsi="Calibri" w:cs="Calibri"/>
          <w:sz w:val="28"/>
          <w:szCs w:val="28"/>
        </w:rPr>
        <w:t>tronger boards recognize the importance of citizen input in rate setting  to give voice to low</w:t>
      </w:r>
      <w:r w:rsidR="00683888">
        <w:rPr>
          <w:rFonts w:ascii="Calibri" w:hAnsi="Calibri" w:cs="Calibri"/>
          <w:sz w:val="28"/>
          <w:szCs w:val="28"/>
        </w:rPr>
        <w:t>-</w:t>
      </w:r>
      <w:r w:rsidRPr="00F82920">
        <w:rPr>
          <w:rFonts w:ascii="Calibri" w:hAnsi="Calibri" w:cs="Calibri"/>
          <w:sz w:val="28"/>
          <w:szCs w:val="28"/>
        </w:rPr>
        <w:t xml:space="preserve">income residents, for example.  </w:t>
      </w:r>
    </w:p>
    <w:p w14:paraId="1AB3C7C5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7E038CBB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Some examples:</w:t>
      </w:r>
    </w:p>
    <w:p w14:paraId="693ADCAA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123053FB" w14:textId="5255A2FE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 xml:space="preserve">San Antonio CPS established a Rate Advisory Board that meets regularly not only on rate policy but also </w:t>
      </w:r>
      <w:r w:rsidR="0041530C">
        <w:rPr>
          <w:rFonts w:ascii="Calibri" w:hAnsi="Calibri" w:cs="Calibri"/>
          <w:sz w:val="28"/>
          <w:szCs w:val="28"/>
        </w:rPr>
        <w:t xml:space="preserve">to </w:t>
      </w:r>
      <w:r w:rsidRPr="00F82920">
        <w:rPr>
          <w:rFonts w:ascii="Calibri" w:hAnsi="Calibri" w:cs="Calibri"/>
          <w:sz w:val="28"/>
          <w:szCs w:val="28"/>
        </w:rPr>
        <w:t>provid</w:t>
      </w:r>
      <w:r w:rsidR="0041530C">
        <w:rPr>
          <w:rFonts w:ascii="Calibri" w:hAnsi="Calibri" w:cs="Calibri"/>
          <w:sz w:val="28"/>
          <w:szCs w:val="28"/>
        </w:rPr>
        <w:t>e</w:t>
      </w:r>
      <w:r w:rsidRPr="00F82920">
        <w:rPr>
          <w:rFonts w:ascii="Calibri" w:hAnsi="Calibri" w:cs="Calibri"/>
          <w:sz w:val="28"/>
          <w:szCs w:val="28"/>
        </w:rPr>
        <w:t xml:space="preserve"> input on generation plans and rate structure.  Televised input sessions offer stakeholders time to offer suggestions with the understanding it is input to the Board of Trustees.</w:t>
      </w:r>
    </w:p>
    <w:p w14:paraId="63127F13" w14:textId="77777777" w:rsidR="002D3162" w:rsidRPr="00F82920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> </w:t>
      </w:r>
    </w:p>
    <w:p w14:paraId="57A1F343" w14:textId="77777777" w:rsidR="002D3162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F82920">
        <w:rPr>
          <w:rFonts w:ascii="Calibri" w:hAnsi="Calibri" w:cs="Calibri"/>
          <w:sz w:val="28"/>
          <w:szCs w:val="28"/>
        </w:rPr>
        <w:t xml:space="preserve">Orlando Utilities Commission,   while recognizing the complications of electricity generation, offered residents opportunities to weigh in on what new generation source was acceptable from an environmental, reliability and affordability standard. </w:t>
      </w:r>
    </w:p>
    <w:p w14:paraId="539B384A" w14:textId="77777777" w:rsidR="00E57846" w:rsidRDefault="00E57846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9C803CF" w14:textId="42403781" w:rsidR="00E57846" w:rsidRDefault="007E6D10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was a tough grader on LIPA </w:t>
      </w:r>
      <w:r w:rsidR="00292370">
        <w:rPr>
          <w:rFonts w:ascii="Calibri" w:hAnsi="Calibri" w:cs="Calibri"/>
          <w:sz w:val="28"/>
          <w:szCs w:val="28"/>
        </w:rPr>
        <w:t xml:space="preserve">when it was formed </w:t>
      </w:r>
      <w:r w:rsidR="006D791B">
        <w:rPr>
          <w:rFonts w:ascii="Calibri" w:hAnsi="Calibri" w:cs="Calibri"/>
          <w:sz w:val="28"/>
          <w:szCs w:val="28"/>
        </w:rPr>
        <w:t xml:space="preserve">but over time </w:t>
      </w:r>
      <w:r w:rsidR="00457C5A">
        <w:rPr>
          <w:rFonts w:ascii="Calibri" w:hAnsi="Calibri" w:cs="Calibri"/>
          <w:sz w:val="28"/>
          <w:szCs w:val="28"/>
        </w:rPr>
        <w:t xml:space="preserve">the utility has become stronger including under </w:t>
      </w:r>
      <w:r w:rsidR="00795D49">
        <w:rPr>
          <w:rFonts w:ascii="Calibri" w:hAnsi="Calibri" w:cs="Calibri"/>
          <w:sz w:val="28"/>
          <w:szCs w:val="28"/>
        </w:rPr>
        <w:t xml:space="preserve">the </w:t>
      </w:r>
      <w:r w:rsidR="00457C5A">
        <w:rPr>
          <w:rFonts w:ascii="Calibri" w:hAnsi="Calibri" w:cs="Calibri"/>
          <w:sz w:val="28"/>
          <w:szCs w:val="28"/>
        </w:rPr>
        <w:t xml:space="preserve">current management receiving five credit rating upgrades. </w:t>
      </w:r>
      <w:r w:rsidR="00914838">
        <w:rPr>
          <w:rFonts w:ascii="Calibri" w:hAnsi="Calibri" w:cs="Calibri"/>
          <w:sz w:val="28"/>
          <w:szCs w:val="28"/>
        </w:rPr>
        <w:t xml:space="preserve"> </w:t>
      </w:r>
      <w:r w:rsidR="00457C5A">
        <w:rPr>
          <w:rFonts w:ascii="Calibri" w:hAnsi="Calibri" w:cs="Calibri"/>
          <w:sz w:val="28"/>
          <w:szCs w:val="28"/>
        </w:rPr>
        <w:t xml:space="preserve"> </w:t>
      </w:r>
    </w:p>
    <w:p w14:paraId="0BF33906" w14:textId="77777777" w:rsidR="00E57846" w:rsidRDefault="00E57846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B83A7D4" w14:textId="77777777" w:rsidR="00D60ECB" w:rsidRDefault="00C6440C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issues facing </w:t>
      </w:r>
      <w:r w:rsidR="00E33B96">
        <w:rPr>
          <w:rFonts w:ascii="Calibri" w:hAnsi="Calibri" w:cs="Calibri"/>
          <w:sz w:val="28"/>
          <w:szCs w:val="28"/>
        </w:rPr>
        <w:t>the electric industry today are not simple.  Keeping rates</w:t>
      </w:r>
      <w:r w:rsidR="00E57846">
        <w:rPr>
          <w:rFonts w:ascii="Calibri" w:hAnsi="Calibri" w:cs="Calibri"/>
          <w:sz w:val="28"/>
          <w:szCs w:val="28"/>
        </w:rPr>
        <w:t xml:space="preserve"> </w:t>
      </w:r>
      <w:r w:rsidR="00E33B96">
        <w:rPr>
          <w:rFonts w:ascii="Calibri" w:hAnsi="Calibri" w:cs="Calibri"/>
          <w:sz w:val="28"/>
          <w:szCs w:val="28"/>
        </w:rPr>
        <w:t xml:space="preserve">affordable while maintaining reliability and resiliency </w:t>
      </w:r>
      <w:r w:rsidR="00457C5A">
        <w:rPr>
          <w:rFonts w:ascii="Calibri" w:hAnsi="Calibri" w:cs="Calibri"/>
          <w:sz w:val="28"/>
          <w:szCs w:val="28"/>
        </w:rPr>
        <w:t xml:space="preserve"> </w:t>
      </w:r>
      <w:r w:rsidR="00893383">
        <w:rPr>
          <w:rFonts w:ascii="Calibri" w:hAnsi="Calibri" w:cs="Calibri"/>
          <w:sz w:val="28"/>
          <w:szCs w:val="28"/>
        </w:rPr>
        <w:t xml:space="preserve">in face of changing </w:t>
      </w:r>
      <w:r w:rsidR="008B271F">
        <w:rPr>
          <w:rFonts w:ascii="Calibri" w:hAnsi="Calibri" w:cs="Calibri"/>
          <w:sz w:val="28"/>
          <w:szCs w:val="28"/>
        </w:rPr>
        <w:t>and challenging issues</w:t>
      </w:r>
      <w:r w:rsidR="00577CF7">
        <w:rPr>
          <w:rFonts w:ascii="Calibri" w:hAnsi="Calibri" w:cs="Calibri"/>
          <w:sz w:val="28"/>
          <w:szCs w:val="28"/>
        </w:rPr>
        <w:t xml:space="preserve"> such as climate change and </w:t>
      </w:r>
      <w:r w:rsidR="00D60ECB">
        <w:rPr>
          <w:rFonts w:ascii="Calibri" w:hAnsi="Calibri" w:cs="Calibri"/>
          <w:sz w:val="28"/>
          <w:szCs w:val="28"/>
        </w:rPr>
        <w:t>extreme storms</w:t>
      </w:r>
      <w:r w:rsidR="008B271F">
        <w:rPr>
          <w:rFonts w:ascii="Calibri" w:hAnsi="Calibri" w:cs="Calibri"/>
          <w:sz w:val="28"/>
          <w:szCs w:val="28"/>
        </w:rPr>
        <w:t xml:space="preserve">.  But the evidence across the US from </w:t>
      </w:r>
      <w:r w:rsidR="008B271F" w:rsidRPr="00A97F0D">
        <w:rPr>
          <w:rFonts w:ascii="Calibri" w:hAnsi="Calibri" w:cs="Calibri"/>
          <w:b/>
          <w:bCs/>
          <w:sz w:val="28"/>
          <w:szCs w:val="28"/>
        </w:rPr>
        <w:t xml:space="preserve">Los Angeles to </w:t>
      </w:r>
      <w:r w:rsidR="009905D0" w:rsidRPr="00A97F0D">
        <w:rPr>
          <w:rFonts w:ascii="Calibri" w:hAnsi="Calibri" w:cs="Calibri"/>
          <w:b/>
          <w:bCs/>
          <w:sz w:val="28"/>
          <w:szCs w:val="28"/>
        </w:rPr>
        <w:t xml:space="preserve">Seattle and New York Power Authority to </w:t>
      </w:r>
      <w:r w:rsidR="0031340D" w:rsidRPr="00A97F0D">
        <w:rPr>
          <w:rFonts w:ascii="Calibri" w:hAnsi="Calibri" w:cs="Calibri"/>
          <w:b/>
          <w:bCs/>
          <w:sz w:val="28"/>
          <w:szCs w:val="28"/>
        </w:rPr>
        <w:t>Colorado Springs</w:t>
      </w:r>
      <w:r w:rsidR="0031340D">
        <w:rPr>
          <w:rFonts w:ascii="Calibri" w:hAnsi="Calibri" w:cs="Calibri"/>
          <w:sz w:val="28"/>
          <w:szCs w:val="28"/>
        </w:rPr>
        <w:t xml:space="preserve">, </w:t>
      </w:r>
      <w:r w:rsidR="00EE4E1C">
        <w:rPr>
          <w:rFonts w:ascii="Calibri" w:hAnsi="Calibri" w:cs="Calibri"/>
          <w:sz w:val="28"/>
          <w:szCs w:val="28"/>
        </w:rPr>
        <w:t xml:space="preserve">local control </w:t>
      </w:r>
      <w:r w:rsidR="003266D8">
        <w:rPr>
          <w:rFonts w:ascii="Calibri" w:hAnsi="Calibri" w:cs="Calibri"/>
          <w:sz w:val="28"/>
          <w:szCs w:val="28"/>
        </w:rPr>
        <w:t>h</w:t>
      </w:r>
      <w:r w:rsidR="00EE4E1C">
        <w:rPr>
          <w:rFonts w:ascii="Calibri" w:hAnsi="Calibri" w:cs="Calibri"/>
          <w:sz w:val="28"/>
          <w:szCs w:val="28"/>
        </w:rPr>
        <w:t xml:space="preserve">as proven to be beneficial.  </w:t>
      </w:r>
    </w:p>
    <w:p w14:paraId="4040CB08" w14:textId="77777777" w:rsidR="00D60ECB" w:rsidRDefault="00D60ECB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9666EAA" w14:textId="7434C170" w:rsidR="00D60ECB" w:rsidRDefault="003266D8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 reasons </w:t>
      </w:r>
      <w:r w:rsidR="00E57846">
        <w:rPr>
          <w:rFonts w:ascii="Calibri" w:hAnsi="Calibri" w:cs="Calibri"/>
          <w:sz w:val="28"/>
          <w:szCs w:val="28"/>
        </w:rPr>
        <w:t xml:space="preserve">have been </w:t>
      </w:r>
      <w:r w:rsidR="004B2852">
        <w:rPr>
          <w:rFonts w:ascii="Calibri" w:hAnsi="Calibri" w:cs="Calibri"/>
          <w:sz w:val="28"/>
          <w:szCs w:val="28"/>
        </w:rPr>
        <w:t xml:space="preserve">put forward </w:t>
      </w:r>
      <w:r>
        <w:rPr>
          <w:rFonts w:ascii="Calibri" w:hAnsi="Calibri" w:cs="Calibri"/>
          <w:sz w:val="28"/>
          <w:szCs w:val="28"/>
        </w:rPr>
        <w:t xml:space="preserve"> that this couldn’t be the case </w:t>
      </w:r>
      <w:r w:rsidR="001B025F">
        <w:rPr>
          <w:rFonts w:ascii="Calibri" w:hAnsi="Calibri" w:cs="Calibri"/>
          <w:sz w:val="28"/>
          <w:szCs w:val="28"/>
        </w:rPr>
        <w:t>for Long Island.</w:t>
      </w:r>
    </w:p>
    <w:p w14:paraId="33CBF769" w14:textId="77777777" w:rsidR="00D60ECB" w:rsidRDefault="00D60ECB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58444B41" w14:textId="77777777" w:rsidR="00D60ECB" w:rsidRDefault="00D60ECB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Daniel J Aschenbach </w:t>
      </w:r>
    </w:p>
    <w:p w14:paraId="045E84B6" w14:textId="39CEBEAE" w:rsidR="007E6D10" w:rsidRPr="00F82920" w:rsidRDefault="000B3395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hyperlink r:id="rId4" w:history="1">
        <w:r w:rsidR="006C14EC" w:rsidRPr="000F25B9">
          <w:rPr>
            <w:rStyle w:val="Hyperlink"/>
            <w:rFonts w:ascii="Calibri" w:hAnsi="Calibri" w:cs="Calibri"/>
            <w:sz w:val="28"/>
            <w:szCs w:val="28"/>
          </w:rPr>
          <w:t>danaschenbach@agvpadvisory.net</w:t>
        </w:r>
      </w:hyperlink>
      <w:r w:rsidR="006C14EC">
        <w:rPr>
          <w:rFonts w:ascii="Calibri" w:hAnsi="Calibri" w:cs="Calibri"/>
          <w:sz w:val="28"/>
          <w:szCs w:val="28"/>
        </w:rPr>
        <w:t xml:space="preserve"> </w:t>
      </w:r>
      <w:r w:rsidR="001B025F">
        <w:rPr>
          <w:rFonts w:ascii="Calibri" w:hAnsi="Calibri" w:cs="Calibri"/>
          <w:sz w:val="28"/>
          <w:szCs w:val="28"/>
        </w:rPr>
        <w:t xml:space="preserve"> </w:t>
      </w:r>
    </w:p>
    <w:p w14:paraId="7AFE38BD" w14:textId="77777777" w:rsidR="002D3162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D39DFB" w14:textId="4616B1EE" w:rsidR="002D3162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604847" w14:textId="52D84716" w:rsidR="002D3162" w:rsidRDefault="002D3162" w:rsidP="002D316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219BC4" w14:textId="77777777" w:rsidR="002D3162" w:rsidRDefault="002D3162" w:rsidP="0060005D"/>
    <w:sectPr w:rsidR="002D3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62"/>
    <w:rsid w:val="000049D8"/>
    <w:rsid w:val="00034399"/>
    <w:rsid w:val="0007026C"/>
    <w:rsid w:val="00071B92"/>
    <w:rsid w:val="000868A4"/>
    <w:rsid w:val="00091C81"/>
    <w:rsid w:val="000D3546"/>
    <w:rsid w:val="000E3018"/>
    <w:rsid w:val="000F0C28"/>
    <w:rsid w:val="00103A2C"/>
    <w:rsid w:val="00163747"/>
    <w:rsid w:val="001B025F"/>
    <w:rsid w:val="001E1DD0"/>
    <w:rsid w:val="001F7C8C"/>
    <w:rsid w:val="00264468"/>
    <w:rsid w:val="00282E3B"/>
    <w:rsid w:val="00292370"/>
    <w:rsid w:val="002C469A"/>
    <w:rsid w:val="002D3162"/>
    <w:rsid w:val="002E7D73"/>
    <w:rsid w:val="0031340D"/>
    <w:rsid w:val="003266D8"/>
    <w:rsid w:val="00353977"/>
    <w:rsid w:val="003B08A2"/>
    <w:rsid w:val="003D22D1"/>
    <w:rsid w:val="003E12BD"/>
    <w:rsid w:val="0040090D"/>
    <w:rsid w:val="0041530C"/>
    <w:rsid w:val="00436D1E"/>
    <w:rsid w:val="004447AB"/>
    <w:rsid w:val="00444E20"/>
    <w:rsid w:val="00457C5A"/>
    <w:rsid w:val="00461B26"/>
    <w:rsid w:val="00464C2D"/>
    <w:rsid w:val="0047109B"/>
    <w:rsid w:val="004B2852"/>
    <w:rsid w:val="004C6E30"/>
    <w:rsid w:val="004E0FAE"/>
    <w:rsid w:val="004E5D46"/>
    <w:rsid w:val="00503004"/>
    <w:rsid w:val="0050402E"/>
    <w:rsid w:val="00536059"/>
    <w:rsid w:val="00567D3E"/>
    <w:rsid w:val="00575290"/>
    <w:rsid w:val="00577CF7"/>
    <w:rsid w:val="00581174"/>
    <w:rsid w:val="00594187"/>
    <w:rsid w:val="005C1668"/>
    <w:rsid w:val="005D4206"/>
    <w:rsid w:val="005D544D"/>
    <w:rsid w:val="005E0652"/>
    <w:rsid w:val="005E39C2"/>
    <w:rsid w:val="005F7D00"/>
    <w:rsid w:val="0060005D"/>
    <w:rsid w:val="00683888"/>
    <w:rsid w:val="0068405F"/>
    <w:rsid w:val="006908E1"/>
    <w:rsid w:val="006B73EC"/>
    <w:rsid w:val="006C14EC"/>
    <w:rsid w:val="006D791B"/>
    <w:rsid w:val="006E2A4A"/>
    <w:rsid w:val="00750244"/>
    <w:rsid w:val="0079006A"/>
    <w:rsid w:val="00795D49"/>
    <w:rsid w:val="007D1031"/>
    <w:rsid w:val="007E6D10"/>
    <w:rsid w:val="0080493A"/>
    <w:rsid w:val="00851852"/>
    <w:rsid w:val="00893383"/>
    <w:rsid w:val="008B271F"/>
    <w:rsid w:val="008D6070"/>
    <w:rsid w:val="008E500F"/>
    <w:rsid w:val="008E7924"/>
    <w:rsid w:val="008F378D"/>
    <w:rsid w:val="00914838"/>
    <w:rsid w:val="0093295C"/>
    <w:rsid w:val="009905D0"/>
    <w:rsid w:val="009B12C4"/>
    <w:rsid w:val="00A2621B"/>
    <w:rsid w:val="00A30736"/>
    <w:rsid w:val="00A35A21"/>
    <w:rsid w:val="00A53627"/>
    <w:rsid w:val="00A77746"/>
    <w:rsid w:val="00A77F20"/>
    <w:rsid w:val="00A97F0D"/>
    <w:rsid w:val="00B21804"/>
    <w:rsid w:val="00B341F9"/>
    <w:rsid w:val="00B547C0"/>
    <w:rsid w:val="00BB28B6"/>
    <w:rsid w:val="00BE7522"/>
    <w:rsid w:val="00BE764C"/>
    <w:rsid w:val="00C46378"/>
    <w:rsid w:val="00C6440C"/>
    <w:rsid w:val="00C766CB"/>
    <w:rsid w:val="00CA06FC"/>
    <w:rsid w:val="00CC103D"/>
    <w:rsid w:val="00D60ECB"/>
    <w:rsid w:val="00D81CE1"/>
    <w:rsid w:val="00D9247E"/>
    <w:rsid w:val="00DA53F2"/>
    <w:rsid w:val="00DB46D9"/>
    <w:rsid w:val="00DC5B95"/>
    <w:rsid w:val="00E10060"/>
    <w:rsid w:val="00E33B96"/>
    <w:rsid w:val="00E57846"/>
    <w:rsid w:val="00E77E11"/>
    <w:rsid w:val="00EC0F36"/>
    <w:rsid w:val="00EE4E1C"/>
    <w:rsid w:val="00F341EB"/>
    <w:rsid w:val="00F46629"/>
    <w:rsid w:val="00F76F84"/>
    <w:rsid w:val="00F82920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00B9"/>
  <w15:chartTrackingRefBased/>
  <w15:docId w15:val="{F089D8FA-3731-4F96-8DEA-DA99329C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C1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schenbach@agvpadviso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daniel.aschenbach@gmail.com</dc:creator>
  <cp:keywords/>
  <dc:description/>
  <cp:lastModifiedBy>Daniel Aschenbach</cp:lastModifiedBy>
  <cp:revision>2</cp:revision>
  <dcterms:created xsi:type="dcterms:W3CDTF">2023-09-25T15:10:00Z</dcterms:created>
  <dcterms:modified xsi:type="dcterms:W3CDTF">2023-09-25T15:10:00Z</dcterms:modified>
</cp:coreProperties>
</file>